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58C9" w14:textId="0AC5DFCD" w:rsidR="00940282" w:rsidRPr="001322FF" w:rsidRDefault="00940282" w:rsidP="00A720C1">
      <w:pPr>
        <w:spacing w:line="360" w:lineRule="auto"/>
        <w:rPr>
          <w:b/>
          <w:bCs/>
          <w:iCs/>
          <w:sz w:val="16"/>
          <w:szCs w:val="16"/>
        </w:rPr>
      </w:pPr>
      <w:r w:rsidRPr="001322FF">
        <w:rPr>
          <w:b/>
          <w:bCs/>
          <w:iCs/>
          <w:sz w:val="16"/>
          <w:szCs w:val="16"/>
        </w:rPr>
        <w:t>Policy Name: Business Continuity Plan and Disaster Recovery</w:t>
      </w:r>
      <w:r w:rsidRPr="001322FF">
        <w:rPr>
          <w:b/>
          <w:bCs/>
          <w:iCs/>
          <w:sz w:val="16"/>
          <w:szCs w:val="16"/>
        </w:rPr>
        <w:tab/>
      </w:r>
      <w:r w:rsidRPr="001322FF">
        <w:rPr>
          <w:b/>
          <w:bCs/>
          <w:iCs/>
          <w:sz w:val="16"/>
          <w:szCs w:val="16"/>
        </w:rPr>
        <w:tab/>
      </w:r>
    </w:p>
    <w:p w14:paraId="73C00862"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90E90FD"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EDCF747"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6E072F90" w14:textId="77777777" w:rsidR="00940282" w:rsidRPr="003A2FF9" w:rsidRDefault="00940282" w:rsidP="00940282">
      <w:pPr>
        <w:spacing w:line="360" w:lineRule="auto"/>
        <w:jc w:val="center"/>
        <w:rPr>
          <w:b/>
          <w:color w:val="000000" w:themeColor="text1"/>
          <w:sz w:val="28"/>
          <w:szCs w:val="28"/>
        </w:rPr>
      </w:pPr>
      <w:r w:rsidRPr="001322FF">
        <w:rPr>
          <w:b/>
          <w:color w:val="FF0000"/>
          <w:sz w:val="32"/>
          <w:szCs w:val="32"/>
        </w:rPr>
        <w:br/>
      </w:r>
      <w:r w:rsidRPr="003A2FF9">
        <w:rPr>
          <w:b/>
          <w:color w:val="FF0000"/>
          <w:sz w:val="28"/>
          <w:szCs w:val="28"/>
        </w:rPr>
        <w:t>[insert name Local Optical Committee]</w:t>
      </w:r>
      <w:r w:rsidRPr="003A2FF9">
        <w:rPr>
          <w:b/>
          <w:color w:val="000000" w:themeColor="text1"/>
          <w:sz w:val="28"/>
          <w:szCs w:val="28"/>
        </w:rPr>
        <w:t>:</w:t>
      </w:r>
    </w:p>
    <w:p w14:paraId="24B8A02D" w14:textId="77777777" w:rsidR="00940282" w:rsidRPr="003A2FF9" w:rsidRDefault="00940282" w:rsidP="003A2FF9">
      <w:pPr>
        <w:pStyle w:val="Heading3"/>
        <w:jc w:val="center"/>
        <w:rPr>
          <w:rFonts w:eastAsiaTheme="minorHAnsi"/>
        </w:rPr>
      </w:pPr>
      <w:bookmarkStart w:id="0" w:name="_Toc84513354"/>
      <w:r w:rsidRPr="003A2FF9">
        <w:t>Business Continuity Plan and Disaster Recovery</w:t>
      </w:r>
      <w:bookmarkEnd w:id="0"/>
      <w:r w:rsidRPr="003A2FF9">
        <w:rPr>
          <w:rFonts w:eastAsiaTheme="minorHAnsi"/>
        </w:rPr>
        <w:br/>
      </w:r>
    </w:p>
    <w:p w14:paraId="59E5915F" w14:textId="77777777" w:rsidR="00940282" w:rsidRPr="001322FF" w:rsidRDefault="00940282" w:rsidP="00450F60">
      <w:pPr>
        <w:numPr>
          <w:ilvl w:val="0"/>
          <w:numId w:val="14"/>
        </w:numPr>
        <w:tabs>
          <w:tab w:val="left" w:pos="6080"/>
        </w:tabs>
        <w:spacing w:after="0" w:line="360" w:lineRule="auto"/>
        <w:rPr>
          <w:b/>
        </w:rPr>
      </w:pPr>
      <w:r w:rsidRPr="001322FF">
        <w:rPr>
          <w:b/>
        </w:rPr>
        <w:t>Introduction and scope</w:t>
      </w:r>
    </w:p>
    <w:p w14:paraId="5706DE19" w14:textId="77777777" w:rsidR="00940282" w:rsidRPr="001322FF" w:rsidRDefault="00940282" w:rsidP="00940282">
      <w:pPr>
        <w:tabs>
          <w:tab w:val="num" w:pos="1080"/>
        </w:tabs>
        <w:spacing w:line="360" w:lineRule="auto"/>
        <w:rPr>
          <w:color w:val="000000" w:themeColor="text1"/>
        </w:rPr>
      </w:pPr>
      <w:r w:rsidRPr="001322FF">
        <w:rPr>
          <w:color w:val="FF0000"/>
        </w:rPr>
        <w:t xml:space="preserve">[insert name Local Optical Committee ‘the LOC’] </w:t>
      </w:r>
      <w:r w:rsidRPr="001322FF">
        <w:rPr>
          <w:color w:val="000000"/>
        </w:rPr>
        <w:t xml:space="preserve">is committed to providing the best possible support to our local contractors and performers. </w:t>
      </w:r>
      <w:r w:rsidRPr="001322FF">
        <w:rPr>
          <w:color w:val="000000" w:themeColor="text1"/>
        </w:rPr>
        <w:t xml:space="preserve">While the LOC does not have our own physical offices/spaces, nor hold patient identifiable data, the LOC may still be affected by local or national critical incidents. </w:t>
      </w:r>
      <w:r w:rsidRPr="001322FF">
        <w:rPr>
          <w:color w:val="000000"/>
        </w:rPr>
        <w:t xml:space="preserve">This Plan outlines the measures we have in place to mitigate the impact of disasters and recover from them as quickly as possible </w:t>
      </w:r>
      <w:proofErr w:type="gramStart"/>
      <w:r w:rsidRPr="001322FF">
        <w:rPr>
          <w:color w:val="000000"/>
        </w:rPr>
        <w:t>in order to</w:t>
      </w:r>
      <w:proofErr w:type="gramEnd"/>
      <w:r w:rsidRPr="001322FF">
        <w:rPr>
          <w:color w:val="000000"/>
        </w:rPr>
        <w:t xml:space="preserve"> maintain our support of the local optical sector. </w:t>
      </w:r>
    </w:p>
    <w:p w14:paraId="3D835733" w14:textId="77777777" w:rsidR="00940282" w:rsidRPr="001322FF" w:rsidRDefault="00940282" w:rsidP="00940282">
      <w:pPr>
        <w:tabs>
          <w:tab w:val="num" w:pos="1080"/>
        </w:tabs>
        <w:spacing w:line="360" w:lineRule="auto"/>
        <w:rPr>
          <w:color w:val="000000"/>
        </w:rPr>
      </w:pPr>
      <w:r w:rsidRPr="001322FF">
        <w:rPr>
          <w:color w:val="000000" w:themeColor="text1"/>
        </w:rPr>
        <w:t xml:space="preserve">We will inform local NHS teams and other key stakeholders of this Plan. We will also make use of LOCSU’s optical lead and central team for support as required. </w:t>
      </w:r>
    </w:p>
    <w:p w14:paraId="72B50B80" w14:textId="77777777" w:rsidR="00940282" w:rsidRPr="001322FF" w:rsidRDefault="00940282" w:rsidP="00450F60">
      <w:pPr>
        <w:numPr>
          <w:ilvl w:val="0"/>
          <w:numId w:val="14"/>
        </w:numPr>
        <w:spacing w:after="0" w:line="360" w:lineRule="auto"/>
        <w:rPr>
          <w:b/>
          <w:color w:val="000000"/>
        </w:rPr>
      </w:pPr>
      <w:r w:rsidRPr="001322FF">
        <w:rPr>
          <w:b/>
          <w:color w:val="000000"/>
        </w:rPr>
        <w:t>Responsibilities</w:t>
      </w:r>
    </w:p>
    <w:p w14:paraId="268734BF" w14:textId="77777777" w:rsidR="00940282" w:rsidRPr="001322FF" w:rsidRDefault="00940282" w:rsidP="00940282">
      <w:pPr>
        <w:spacing w:line="360" w:lineRule="auto"/>
        <w:rPr>
          <w:b/>
          <w:color w:val="000000"/>
        </w:rPr>
      </w:pPr>
      <w:r w:rsidRPr="001322FF">
        <w:rPr>
          <w:color w:val="000000" w:themeColor="text1"/>
        </w:rPr>
        <w:t xml:space="preserve">Responsibility for enacting this Plan lies with the LOC officers. The LOC’s officers ensure that all LOC members are also familiar with it so that they can implement it if officers become indisposed during a major incident. </w:t>
      </w:r>
    </w:p>
    <w:p w14:paraId="2BFF57FB" w14:textId="77777777" w:rsidR="00940282" w:rsidRPr="001322FF" w:rsidRDefault="00940282" w:rsidP="00450F60">
      <w:pPr>
        <w:numPr>
          <w:ilvl w:val="0"/>
          <w:numId w:val="14"/>
        </w:numPr>
        <w:spacing w:after="0" w:line="360" w:lineRule="auto"/>
        <w:rPr>
          <w:b/>
          <w:color w:val="000000"/>
        </w:rPr>
      </w:pPr>
      <w:r w:rsidRPr="001322FF">
        <w:rPr>
          <w:b/>
          <w:color w:val="000000"/>
        </w:rPr>
        <w:t>Disaster mitigation</w:t>
      </w:r>
    </w:p>
    <w:p w14:paraId="7DDF14CB" w14:textId="77777777" w:rsidR="00940282" w:rsidRPr="001322FF" w:rsidRDefault="00940282" w:rsidP="00940282">
      <w:pPr>
        <w:spacing w:line="360" w:lineRule="auto"/>
        <w:rPr>
          <w:bCs/>
          <w:color w:val="000000"/>
        </w:rPr>
      </w:pPr>
      <w:r w:rsidRPr="001322FF">
        <w:rPr>
          <w:bCs/>
          <w:color w:val="000000"/>
        </w:rPr>
        <w:t>The following are indicative scenarios that would trigger Plan implementation with steps for mitigation:</w:t>
      </w:r>
    </w:p>
    <w:p w14:paraId="722D9D10" w14:textId="77777777" w:rsidR="00940282" w:rsidRPr="001322FF" w:rsidRDefault="00940282" w:rsidP="00450F60">
      <w:pPr>
        <w:pStyle w:val="ListParagraph"/>
        <w:numPr>
          <w:ilvl w:val="0"/>
          <w:numId w:val="15"/>
        </w:numPr>
        <w:spacing w:after="0" w:line="360" w:lineRule="auto"/>
        <w:rPr>
          <w:b/>
          <w:bCs/>
          <w:color w:val="000000"/>
        </w:rPr>
      </w:pPr>
      <w:r w:rsidRPr="001322FF">
        <w:rPr>
          <w:b/>
          <w:bCs/>
          <w:color w:val="000000"/>
        </w:rPr>
        <w:t>Remote meetings</w:t>
      </w:r>
    </w:p>
    <w:p w14:paraId="5AEF6F9D" w14:textId="77777777" w:rsidR="00940282" w:rsidRPr="001322FF" w:rsidRDefault="00940282" w:rsidP="00940282">
      <w:pPr>
        <w:pStyle w:val="ListParagraph"/>
        <w:spacing w:line="360" w:lineRule="auto"/>
        <w:rPr>
          <w:color w:val="000000"/>
        </w:rPr>
      </w:pPr>
      <w:r w:rsidRPr="001322FF">
        <w:rPr>
          <w:color w:val="000000" w:themeColor="text1"/>
        </w:rPr>
        <w:t xml:space="preserve">During COVID-19 LOCs switched to remote meetings. Following the pandemic, the LOC will consider implementing a hybrid physical-remote model to </w:t>
      </w:r>
      <w:proofErr w:type="spellStart"/>
      <w:r w:rsidRPr="001322FF">
        <w:rPr>
          <w:color w:val="000000" w:themeColor="text1"/>
        </w:rPr>
        <w:t>maximise</w:t>
      </w:r>
      <w:proofErr w:type="spellEnd"/>
      <w:r w:rsidRPr="001322FF">
        <w:rPr>
          <w:color w:val="000000" w:themeColor="text1"/>
        </w:rPr>
        <w:t xml:space="preserve"> attendance. Arrangements will be made to transition to remote meetings using Zoom/Teams or equivalent.  </w:t>
      </w:r>
    </w:p>
    <w:p w14:paraId="2E99BD2B" w14:textId="77777777" w:rsidR="00940282" w:rsidRPr="001322FF" w:rsidRDefault="00940282" w:rsidP="00940282">
      <w:pPr>
        <w:pStyle w:val="ListParagraph"/>
        <w:spacing w:line="360" w:lineRule="auto"/>
        <w:rPr>
          <w:color w:val="000000" w:themeColor="text1"/>
        </w:rPr>
      </w:pPr>
      <w:r w:rsidRPr="001322FF">
        <w:rPr>
          <w:color w:val="000000" w:themeColor="text1"/>
        </w:rPr>
        <w:t xml:space="preserve">Regular communication with local contractors and performers will be employed during a crisis to ensure that they are appraised of changes to meetings. The LOC maintains a regular list of contacts including email addresses (including alternative addresses) for all local contractors and performers, mobile numbers for members and officers, and makes </w:t>
      </w:r>
      <w:r w:rsidRPr="001322FF">
        <w:rPr>
          <w:color w:val="000000" w:themeColor="text1"/>
        </w:rPr>
        <w:lastRenderedPageBreak/>
        <w:t>full use of social media.</w:t>
      </w:r>
      <w:r w:rsidRPr="001322FF">
        <w:rPr>
          <w:color w:val="000000" w:themeColor="text1"/>
        </w:rPr>
        <w:br/>
      </w:r>
    </w:p>
    <w:p w14:paraId="5AFADA02" w14:textId="77777777" w:rsidR="00940282" w:rsidRPr="001322FF" w:rsidRDefault="00940282" w:rsidP="00450F60">
      <w:pPr>
        <w:pStyle w:val="ListParagraph"/>
        <w:numPr>
          <w:ilvl w:val="0"/>
          <w:numId w:val="16"/>
        </w:numPr>
        <w:spacing w:line="360" w:lineRule="auto"/>
        <w:rPr>
          <w:color w:val="000000"/>
        </w:rPr>
      </w:pPr>
      <w:r w:rsidRPr="001322FF">
        <w:rPr>
          <w:b/>
          <w:bCs/>
          <w:color w:val="000000" w:themeColor="text1"/>
        </w:rPr>
        <w:t>Serious illness to LOC officers and members</w:t>
      </w:r>
      <w:r w:rsidRPr="001322FF">
        <w:rPr>
          <w:b/>
          <w:bCs/>
          <w:color w:val="000000" w:themeColor="text1"/>
        </w:rPr>
        <w:br/>
      </w:r>
      <w:r w:rsidRPr="001322FF">
        <w:rPr>
          <w:color w:val="000000" w:themeColor="text1"/>
        </w:rPr>
        <w:t xml:space="preserve">Although LOC officers are elected each year from the membership base, it may be necessary for members to temporarily assume some of the functions of officers </w:t>
      </w:r>
      <w:proofErr w:type="gramStart"/>
      <w:r w:rsidRPr="001322FF">
        <w:rPr>
          <w:color w:val="000000" w:themeColor="text1"/>
        </w:rPr>
        <w:t>in order to</w:t>
      </w:r>
      <w:proofErr w:type="gramEnd"/>
      <w:r w:rsidRPr="001322FF">
        <w:rPr>
          <w:color w:val="000000" w:themeColor="text1"/>
        </w:rPr>
        <w:t xml:space="preserve"> ensure that meetings continue to take place (virtually if necessary), and that the local optical community continues to be supported. </w:t>
      </w:r>
      <w:r w:rsidRPr="001322FF">
        <w:rPr>
          <w:color w:val="000000" w:themeColor="text1"/>
        </w:rPr>
        <w:br/>
      </w:r>
      <w:r w:rsidRPr="001322FF">
        <w:rPr>
          <w:color w:val="000000" w:themeColor="text1"/>
        </w:rPr>
        <w:br/>
        <w:t xml:space="preserve">In the event of unusual and serious situations, local practitioners are likely to require more support than required under normal circumstances: thus, the LOC will ensure that it remains ‘open for business’ even in the event of officer absence. </w:t>
      </w:r>
      <w:r w:rsidRPr="001322FF">
        <w:rPr>
          <w:color w:val="000000" w:themeColor="text1"/>
        </w:rPr>
        <w:br/>
      </w:r>
    </w:p>
    <w:p w14:paraId="648A7230" w14:textId="77777777" w:rsidR="00940282" w:rsidRPr="001322FF" w:rsidRDefault="00940282" w:rsidP="00450F60">
      <w:pPr>
        <w:pStyle w:val="ListParagraph"/>
        <w:numPr>
          <w:ilvl w:val="0"/>
          <w:numId w:val="15"/>
        </w:numPr>
        <w:spacing w:after="0" w:line="360" w:lineRule="auto"/>
        <w:rPr>
          <w:color w:val="000000"/>
        </w:rPr>
      </w:pPr>
      <w:r w:rsidRPr="001322FF">
        <w:rPr>
          <w:b/>
          <w:bCs/>
          <w:color w:val="000000"/>
        </w:rPr>
        <w:t>Information loss including IT failure</w:t>
      </w:r>
    </w:p>
    <w:p w14:paraId="2E4B981F" w14:textId="77777777" w:rsidR="00940282" w:rsidRPr="001322FF" w:rsidRDefault="00940282" w:rsidP="00940282">
      <w:pPr>
        <w:spacing w:line="360" w:lineRule="auto"/>
        <w:ind w:left="720"/>
        <w:rPr>
          <w:color w:val="000000" w:themeColor="text1"/>
        </w:rPr>
      </w:pPr>
      <w:r w:rsidRPr="001322FF">
        <w:rPr>
          <w:color w:val="000000" w:themeColor="text1"/>
        </w:rPr>
        <w:t xml:space="preserve">The LOC does not use local IT networks/servers and is therefore at a low risk of catastrophic IT failure; nor do LOCs hold patient identifiable information. </w:t>
      </w:r>
    </w:p>
    <w:p w14:paraId="25179A55" w14:textId="77777777" w:rsidR="00940282" w:rsidRPr="001322FF" w:rsidRDefault="00940282" w:rsidP="00940282">
      <w:pPr>
        <w:spacing w:line="360" w:lineRule="auto"/>
        <w:ind w:left="720"/>
        <w:rPr>
          <w:color w:val="000000" w:themeColor="text1"/>
        </w:rPr>
      </w:pPr>
      <w:r w:rsidRPr="001322FF">
        <w:rPr>
          <w:color w:val="000000" w:themeColor="text1"/>
        </w:rPr>
        <w:t xml:space="preserve">However, to reduce risk as far as possible we backup data by saving files on cloud systems, and do not rely upon local drives/desktops. The LOC’s digital records include key contacts held on cloud systems to ensure that knowledge is held at </w:t>
      </w:r>
      <w:proofErr w:type="spellStart"/>
      <w:r w:rsidRPr="001322FF">
        <w:rPr>
          <w:color w:val="000000" w:themeColor="text1"/>
        </w:rPr>
        <w:t>organisational</w:t>
      </w:r>
      <w:proofErr w:type="spellEnd"/>
      <w:r w:rsidRPr="001322FF">
        <w:rPr>
          <w:color w:val="000000" w:themeColor="text1"/>
        </w:rPr>
        <w:t xml:space="preserve"> rather than individual level. Where information is still held in paper format the LOC audits this with the overall objective of future </w:t>
      </w:r>
      <w:proofErr w:type="spellStart"/>
      <w:r w:rsidRPr="001322FF">
        <w:rPr>
          <w:color w:val="000000" w:themeColor="text1"/>
        </w:rPr>
        <w:t>digitising</w:t>
      </w:r>
      <w:proofErr w:type="spellEnd"/>
      <w:r w:rsidRPr="001322FF">
        <w:rPr>
          <w:color w:val="000000" w:themeColor="text1"/>
        </w:rPr>
        <w:t xml:space="preserve">. </w:t>
      </w:r>
    </w:p>
    <w:p w14:paraId="158863C8" w14:textId="77777777" w:rsidR="00940282" w:rsidRPr="001322FF" w:rsidRDefault="00940282" w:rsidP="00940282">
      <w:pPr>
        <w:spacing w:line="360" w:lineRule="auto"/>
        <w:ind w:left="720"/>
        <w:rPr>
          <w:color w:val="000000"/>
        </w:rPr>
      </w:pPr>
      <w:r w:rsidRPr="001322FF">
        <w:rPr>
          <w:color w:val="000000"/>
        </w:rPr>
        <w:t xml:space="preserve">In addition, the LOC implements succession planning incorporating information and IT handovers to ensure that information held by key individuals is not lost when they step down from their positions. </w:t>
      </w:r>
    </w:p>
    <w:p w14:paraId="2C68AC46" w14:textId="77777777" w:rsidR="00940282" w:rsidRPr="001322FF" w:rsidRDefault="00940282" w:rsidP="00940282">
      <w:pPr>
        <w:spacing w:line="360" w:lineRule="auto"/>
        <w:ind w:left="720"/>
        <w:rPr>
          <w:color w:val="000000"/>
        </w:rPr>
      </w:pPr>
      <w:r w:rsidRPr="001322FF">
        <w:rPr>
          <w:color w:val="000000"/>
        </w:rPr>
        <w:t xml:space="preserve">The LOC’s officers are familiar with, and implement, LOCSU’s Data Protection Guidance designed for LOCs: </w:t>
      </w:r>
      <w:hyperlink r:id="rId11" w:history="1">
        <w:r w:rsidRPr="001322FF">
          <w:rPr>
            <w:rStyle w:val="Hyperlink"/>
          </w:rPr>
          <w:t>https://www.locsu.co.uk/locs/guidance/data-protection/</w:t>
        </w:r>
      </w:hyperlink>
      <w:r w:rsidRPr="001322FF">
        <w:rPr>
          <w:color w:val="000000"/>
        </w:rPr>
        <w:t xml:space="preserve"> </w:t>
      </w:r>
    </w:p>
    <w:p w14:paraId="46A5D13F" w14:textId="77777777" w:rsidR="00940282" w:rsidRPr="001322FF" w:rsidRDefault="00940282" w:rsidP="00450F60">
      <w:pPr>
        <w:pStyle w:val="ListParagraph"/>
        <w:numPr>
          <w:ilvl w:val="0"/>
          <w:numId w:val="15"/>
        </w:numPr>
        <w:spacing w:after="0" w:line="360" w:lineRule="auto"/>
        <w:rPr>
          <w:b/>
          <w:bCs/>
          <w:color w:val="000000"/>
        </w:rPr>
      </w:pPr>
      <w:r w:rsidRPr="001322FF">
        <w:rPr>
          <w:b/>
          <w:bCs/>
          <w:color w:val="000000"/>
        </w:rPr>
        <w:t>Financial collapse</w:t>
      </w:r>
    </w:p>
    <w:p w14:paraId="6259333A" w14:textId="77777777" w:rsidR="00940282" w:rsidRPr="001322FF" w:rsidRDefault="00940282" w:rsidP="00940282">
      <w:pPr>
        <w:spacing w:line="360" w:lineRule="auto"/>
        <w:ind w:left="720"/>
        <w:rPr>
          <w:color w:val="000000"/>
        </w:rPr>
      </w:pPr>
      <w:r w:rsidRPr="001322FF">
        <w:rPr>
          <w:color w:val="000000"/>
        </w:rPr>
        <w:t>We ensure that the LOC has enough financial reserves to withstand a period of reduced or stalled levy income but without holding unnecessarily large sums of contractor levy contributions. We worked with LOCSU during COVID-19 to assist our treasurers with financial planning and resilience and will continue to do so.</w:t>
      </w:r>
    </w:p>
    <w:p w14:paraId="130F3401" w14:textId="77777777" w:rsidR="00940282" w:rsidRPr="001322FF" w:rsidRDefault="00940282" w:rsidP="00940282">
      <w:pPr>
        <w:spacing w:line="360" w:lineRule="auto"/>
        <w:ind w:left="720"/>
        <w:rPr>
          <w:color w:val="000000"/>
        </w:rPr>
      </w:pPr>
      <w:r w:rsidRPr="001322FF">
        <w:rPr>
          <w:color w:val="000000"/>
        </w:rPr>
        <w:t>We ensure that there is more than one person able to access the LOC bank account in the event of the treasurer being indisposed.</w:t>
      </w:r>
    </w:p>
    <w:p w14:paraId="494ACE79" w14:textId="77777777" w:rsidR="00940282" w:rsidRPr="001322FF" w:rsidRDefault="00940282" w:rsidP="00450F60">
      <w:pPr>
        <w:pStyle w:val="ListParagraph"/>
        <w:numPr>
          <w:ilvl w:val="0"/>
          <w:numId w:val="14"/>
        </w:numPr>
        <w:spacing w:after="0" w:line="360" w:lineRule="auto"/>
        <w:rPr>
          <w:b/>
          <w:bCs/>
          <w:color w:val="000000"/>
        </w:rPr>
      </w:pPr>
      <w:r w:rsidRPr="001322FF">
        <w:rPr>
          <w:b/>
          <w:bCs/>
          <w:color w:val="000000"/>
        </w:rPr>
        <w:t>LOC constitution</w:t>
      </w:r>
    </w:p>
    <w:p w14:paraId="55DFD611" w14:textId="77777777" w:rsidR="00940282" w:rsidRPr="001322FF" w:rsidRDefault="00940282" w:rsidP="00940282">
      <w:pPr>
        <w:spacing w:line="360" w:lineRule="auto"/>
        <w:rPr>
          <w:color w:val="000000"/>
        </w:rPr>
      </w:pPr>
      <w:r w:rsidRPr="001322FF">
        <w:rPr>
          <w:color w:val="000000"/>
        </w:rPr>
        <w:lastRenderedPageBreak/>
        <w:t xml:space="preserve">LOC officers and members are well familiar with the LOC’s constitution and encourage local contractors and performers to be as well. We do this </w:t>
      </w:r>
      <w:proofErr w:type="gramStart"/>
      <w:r w:rsidRPr="001322FF">
        <w:rPr>
          <w:color w:val="000000"/>
        </w:rPr>
        <w:t>in particular to</w:t>
      </w:r>
      <w:proofErr w:type="gramEnd"/>
      <w:r w:rsidRPr="001322FF">
        <w:rPr>
          <w:color w:val="000000"/>
        </w:rPr>
        <w:t xml:space="preserve"> facilitate timely responses in the event of a disaster.</w:t>
      </w:r>
    </w:p>
    <w:p w14:paraId="0724296A" w14:textId="77777777" w:rsidR="00940282" w:rsidRPr="001322FF" w:rsidRDefault="00940282" w:rsidP="00450F60">
      <w:pPr>
        <w:pStyle w:val="ListParagraph"/>
        <w:numPr>
          <w:ilvl w:val="0"/>
          <w:numId w:val="14"/>
        </w:numPr>
        <w:spacing w:after="0" w:line="360" w:lineRule="auto"/>
        <w:rPr>
          <w:b/>
          <w:bCs/>
          <w:color w:val="000000"/>
        </w:rPr>
      </w:pPr>
      <w:r w:rsidRPr="001322FF">
        <w:rPr>
          <w:b/>
          <w:bCs/>
          <w:color w:val="000000"/>
        </w:rPr>
        <w:t>Risk Assessment Grids</w:t>
      </w:r>
    </w:p>
    <w:p w14:paraId="115575D1" w14:textId="77777777" w:rsidR="00940282" w:rsidRPr="001322FF" w:rsidRDefault="00940282" w:rsidP="00940282">
      <w:pPr>
        <w:spacing w:line="360" w:lineRule="auto"/>
        <w:rPr>
          <w:color w:val="000000"/>
        </w:rPr>
      </w:pPr>
      <w:r w:rsidRPr="001322FF">
        <w:rPr>
          <w:color w:val="000000"/>
        </w:rPr>
        <w:t>The risk assessment grids below can be used by LOCs to plan for disasters and establish steps for mitigation.</w:t>
      </w:r>
    </w:p>
    <w:tbl>
      <w:tblPr>
        <w:tblStyle w:val="TableGrid"/>
        <w:tblW w:w="10206" w:type="dxa"/>
        <w:jc w:val="center"/>
        <w:tblLook w:val="04A0" w:firstRow="1" w:lastRow="0" w:firstColumn="1" w:lastColumn="0" w:noHBand="0" w:noVBand="1"/>
      </w:tblPr>
      <w:tblGrid>
        <w:gridCol w:w="1697"/>
        <w:gridCol w:w="1730"/>
        <w:gridCol w:w="1672"/>
        <w:gridCol w:w="1673"/>
        <w:gridCol w:w="1694"/>
        <w:gridCol w:w="1740"/>
      </w:tblGrid>
      <w:tr w:rsidR="00940282" w:rsidRPr="00940282" w14:paraId="3F0FE488" w14:textId="77777777" w:rsidTr="00BD4356">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6959025" w14:textId="77777777" w:rsidR="00940282" w:rsidRPr="001322FF" w:rsidRDefault="00940282" w:rsidP="00BD4356">
            <w:pPr>
              <w:widowControl w:val="0"/>
              <w:tabs>
                <w:tab w:val="center" w:pos="5018"/>
              </w:tabs>
              <w:spacing w:line="360" w:lineRule="auto"/>
              <w:ind w:right="-46"/>
              <w:rPr>
                <w:b/>
                <w:color w:val="FFFFFF" w:themeColor="background1"/>
                <w:sz w:val="20"/>
                <w:szCs w:val="20"/>
              </w:rPr>
            </w:pPr>
            <w:r w:rsidRPr="001322FF">
              <w:rPr>
                <w:b/>
                <w:color w:val="FFFFFF" w:themeColor="background1"/>
                <w:sz w:val="20"/>
                <w:szCs w:val="20"/>
              </w:rPr>
              <w:t xml:space="preserve">Risk Assessment descriptors: </w:t>
            </w:r>
            <w:r w:rsidRPr="001322FF">
              <w:rPr>
                <w:b/>
                <w:color w:val="FFFFFF" w:themeColor="background1"/>
                <w:sz w:val="20"/>
                <w:szCs w:val="20"/>
              </w:rPr>
              <w:tab/>
            </w:r>
          </w:p>
          <w:p w14:paraId="02C79E48"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Use the descriptors below to assess the Likelihood of a risk occurring</w:t>
            </w:r>
          </w:p>
        </w:tc>
      </w:tr>
      <w:tr w:rsidR="00940282" w:rsidRPr="00940282" w14:paraId="07DB2F0E"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5FBF0DF9" w14:textId="77777777" w:rsidR="00940282" w:rsidRPr="001322FF" w:rsidRDefault="00940282" w:rsidP="00BD4356">
            <w:pPr>
              <w:widowControl w:val="0"/>
              <w:spacing w:line="360" w:lineRule="auto"/>
              <w:ind w:right="-46"/>
              <w:rPr>
                <w:b/>
                <w:sz w:val="20"/>
                <w:szCs w:val="20"/>
              </w:rPr>
            </w:pPr>
            <w:r w:rsidRPr="001322FF">
              <w:rPr>
                <w:b/>
                <w:sz w:val="20"/>
                <w:szCs w:val="20"/>
              </w:rPr>
              <w:t>Score</w:t>
            </w:r>
          </w:p>
        </w:tc>
        <w:tc>
          <w:tcPr>
            <w:tcW w:w="1730" w:type="dxa"/>
            <w:tcBorders>
              <w:top w:val="single" w:sz="4" w:space="0" w:color="auto"/>
              <w:left w:val="single" w:sz="4" w:space="0" w:color="auto"/>
              <w:bottom w:val="single" w:sz="4" w:space="0" w:color="auto"/>
              <w:right w:val="single" w:sz="4" w:space="0" w:color="auto"/>
            </w:tcBorders>
            <w:hideMark/>
          </w:tcPr>
          <w:p w14:paraId="3F87EEC3" w14:textId="77777777" w:rsidR="00940282" w:rsidRPr="001322FF" w:rsidRDefault="00940282" w:rsidP="00BD4356">
            <w:pPr>
              <w:widowControl w:val="0"/>
              <w:tabs>
                <w:tab w:val="left" w:pos="740"/>
              </w:tabs>
              <w:spacing w:line="360" w:lineRule="auto"/>
              <w:ind w:right="-46"/>
              <w:rPr>
                <w:b/>
                <w:sz w:val="20"/>
                <w:szCs w:val="20"/>
              </w:rPr>
            </w:pPr>
            <w:r w:rsidRPr="001322FF">
              <w:rPr>
                <w:b/>
                <w:sz w:val="20"/>
                <w:szCs w:val="20"/>
              </w:rPr>
              <w:t>5</w:t>
            </w:r>
          </w:p>
        </w:tc>
        <w:tc>
          <w:tcPr>
            <w:tcW w:w="1672" w:type="dxa"/>
            <w:tcBorders>
              <w:top w:val="single" w:sz="4" w:space="0" w:color="auto"/>
              <w:left w:val="single" w:sz="4" w:space="0" w:color="auto"/>
              <w:bottom w:val="single" w:sz="4" w:space="0" w:color="auto"/>
              <w:right w:val="single" w:sz="4" w:space="0" w:color="auto"/>
            </w:tcBorders>
            <w:hideMark/>
          </w:tcPr>
          <w:p w14:paraId="5CDF787E" w14:textId="77777777" w:rsidR="00940282" w:rsidRPr="001322FF" w:rsidRDefault="00940282" w:rsidP="00BD4356">
            <w:pPr>
              <w:widowControl w:val="0"/>
              <w:spacing w:line="360" w:lineRule="auto"/>
              <w:ind w:right="-46"/>
              <w:rPr>
                <w:b/>
                <w:sz w:val="20"/>
                <w:szCs w:val="20"/>
              </w:rPr>
            </w:pPr>
            <w:r w:rsidRPr="001322FF">
              <w:rPr>
                <w:b/>
                <w:sz w:val="20"/>
                <w:szCs w:val="20"/>
              </w:rPr>
              <w:t>4</w:t>
            </w:r>
          </w:p>
        </w:tc>
        <w:tc>
          <w:tcPr>
            <w:tcW w:w="1673" w:type="dxa"/>
            <w:tcBorders>
              <w:top w:val="single" w:sz="4" w:space="0" w:color="auto"/>
              <w:left w:val="single" w:sz="4" w:space="0" w:color="auto"/>
              <w:bottom w:val="single" w:sz="4" w:space="0" w:color="auto"/>
              <w:right w:val="single" w:sz="4" w:space="0" w:color="auto"/>
            </w:tcBorders>
            <w:hideMark/>
          </w:tcPr>
          <w:p w14:paraId="041E68D2" w14:textId="77777777" w:rsidR="00940282" w:rsidRPr="001322FF" w:rsidRDefault="00940282" w:rsidP="00BD4356">
            <w:pPr>
              <w:widowControl w:val="0"/>
              <w:spacing w:line="360" w:lineRule="auto"/>
              <w:ind w:right="-46"/>
              <w:rPr>
                <w:b/>
                <w:sz w:val="20"/>
                <w:szCs w:val="20"/>
              </w:rPr>
            </w:pPr>
            <w:r w:rsidRPr="001322FF">
              <w:rPr>
                <w:b/>
                <w:sz w:val="20"/>
                <w:szCs w:val="20"/>
              </w:rPr>
              <w:t>3</w:t>
            </w:r>
          </w:p>
        </w:tc>
        <w:tc>
          <w:tcPr>
            <w:tcW w:w="1694" w:type="dxa"/>
            <w:tcBorders>
              <w:top w:val="single" w:sz="4" w:space="0" w:color="auto"/>
              <w:left w:val="single" w:sz="4" w:space="0" w:color="auto"/>
              <w:bottom w:val="single" w:sz="4" w:space="0" w:color="auto"/>
              <w:right w:val="single" w:sz="4" w:space="0" w:color="auto"/>
            </w:tcBorders>
            <w:hideMark/>
          </w:tcPr>
          <w:p w14:paraId="1DA7FB1C" w14:textId="77777777" w:rsidR="00940282" w:rsidRPr="001322FF" w:rsidRDefault="00940282" w:rsidP="00BD4356">
            <w:pPr>
              <w:widowControl w:val="0"/>
              <w:spacing w:line="360" w:lineRule="auto"/>
              <w:ind w:right="-46"/>
              <w:rPr>
                <w:b/>
                <w:sz w:val="20"/>
                <w:szCs w:val="20"/>
              </w:rPr>
            </w:pPr>
            <w:r w:rsidRPr="001322FF">
              <w:rPr>
                <w:b/>
                <w:sz w:val="20"/>
                <w:szCs w:val="20"/>
              </w:rPr>
              <w:t>2</w:t>
            </w:r>
          </w:p>
        </w:tc>
        <w:tc>
          <w:tcPr>
            <w:tcW w:w="1740" w:type="dxa"/>
            <w:tcBorders>
              <w:top w:val="single" w:sz="4" w:space="0" w:color="auto"/>
              <w:left w:val="single" w:sz="4" w:space="0" w:color="auto"/>
              <w:bottom w:val="single" w:sz="4" w:space="0" w:color="auto"/>
              <w:right w:val="single" w:sz="4" w:space="0" w:color="auto"/>
            </w:tcBorders>
            <w:hideMark/>
          </w:tcPr>
          <w:p w14:paraId="50592B33" w14:textId="77777777" w:rsidR="00940282" w:rsidRPr="001322FF" w:rsidRDefault="00940282" w:rsidP="00BD4356">
            <w:pPr>
              <w:widowControl w:val="0"/>
              <w:spacing w:line="360" w:lineRule="auto"/>
              <w:ind w:right="-46"/>
              <w:rPr>
                <w:b/>
                <w:sz w:val="20"/>
                <w:szCs w:val="20"/>
              </w:rPr>
            </w:pPr>
            <w:r w:rsidRPr="001322FF">
              <w:rPr>
                <w:b/>
                <w:sz w:val="20"/>
                <w:szCs w:val="20"/>
              </w:rPr>
              <w:t>1</w:t>
            </w:r>
          </w:p>
        </w:tc>
      </w:tr>
      <w:tr w:rsidR="00940282" w:rsidRPr="00940282" w14:paraId="1310B936"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7EA8D24C" w14:textId="77777777" w:rsidR="00940282" w:rsidRPr="001322FF" w:rsidRDefault="00940282" w:rsidP="00BD4356">
            <w:pPr>
              <w:widowControl w:val="0"/>
              <w:spacing w:line="360" w:lineRule="auto"/>
              <w:ind w:right="-46"/>
              <w:rPr>
                <w:b/>
                <w:sz w:val="20"/>
                <w:szCs w:val="20"/>
              </w:rPr>
            </w:pPr>
            <w:r w:rsidRPr="001322FF">
              <w:rPr>
                <w:b/>
                <w:sz w:val="20"/>
                <w:szCs w:val="20"/>
              </w:rPr>
              <w:t>Descriptor</w:t>
            </w:r>
          </w:p>
        </w:tc>
        <w:tc>
          <w:tcPr>
            <w:tcW w:w="1730" w:type="dxa"/>
            <w:tcBorders>
              <w:top w:val="single" w:sz="4" w:space="0" w:color="auto"/>
              <w:left w:val="single" w:sz="4" w:space="0" w:color="auto"/>
              <w:bottom w:val="single" w:sz="4" w:space="0" w:color="auto"/>
              <w:right w:val="single" w:sz="4" w:space="0" w:color="auto"/>
            </w:tcBorders>
            <w:shd w:val="clear" w:color="auto" w:fill="FF0000"/>
            <w:hideMark/>
          </w:tcPr>
          <w:p w14:paraId="2D989FE0" w14:textId="77777777" w:rsidR="00940282" w:rsidRPr="001322FF" w:rsidRDefault="00940282" w:rsidP="00BD4356">
            <w:pPr>
              <w:widowControl w:val="0"/>
              <w:tabs>
                <w:tab w:val="center" w:pos="780"/>
              </w:tabs>
              <w:spacing w:line="360" w:lineRule="auto"/>
              <w:ind w:right="-46"/>
              <w:jc w:val="both"/>
              <w:rPr>
                <w:b/>
                <w:bCs/>
                <w:sz w:val="20"/>
                <w:szCs w:val="20"/>
              </w:rPr>
            </w:pPr>
            <w:r w:rsidRPr="001322FF">
              <w:rPr>
                <w:b/>
                <w:bCs/>
                <w:sz w:val="20"/>
                <w:szCs w:val="20"/>
              </w:rPr>
              <w:t>Probable</w:t>
            </w:r>
          </w:p>
        </w:tc>
        <w:tc>
          <w:tcPr>
            <w:tcW w:w="1672" w:type="dxa"/>
            <w:tcBorders>
              <w:top w:val="single" w:sz="4" w:space="0" w:color="auto"/>
              <w:left w:val="single" w:sz="4" w:space="0" w:color="auto"/>
              <w:bottom w:val="single" w:sz="4" w:space="0" w:color="auto"/>
              <w:right w:val="single" w:sz="4" w:space="0" w:color="auto"/>
            </w:tcBorders>
            <w:shd w:val="clear" w:color="auto" w:fill="FF6600"/>
            <w:hideMark/>
          </w:tcPr>
          <w:p w14:paraId="533A2E5D" w14:textId="77777777" w:rsidR="00940282" w:rsidRPr="001322FF" w:rsidRDefault="00940282" w:rsidP="00BD4356">
            <w:pPr>
              <w:widowControl w:val="0"/>
              <w:spacing w:line="360" w:lineRule="auto"/>
              <w:ind w:right="-46"/>
              <w:rPr>
                <w:b/>
                <w:sz w:val="20"/>
                <w:szCs w:val="20"/>
              </w:rPr>
            </w:pPr>
            <w:r w:rsidRPr="001322FF">
              <w:rPr>
                <w:b/>
                <w:sz w:val="20"/>
                <w:szCs w:val="20"/>
              </w:rPr>
              <w:t>Possible</w:t>
            </w:r>
          </w:p>
        </w:tc>
        <w:tc>
          <w:tcPr>
            <w:tcW w:w="1673" w:type="dxa"/>
            <w:tcBorders>
              <w:top w:val="single" w:sz="4" w:space="0" w:color="auto"/>
              <w:left w:val="single" w:sz="4" w:space="0" w:color="auto"/>
              <w:bottom w:val="single" w:sz="4" w:space="0" w:color="auto"/>
              <w:right w:val="single" w:sz="4" w:space="0" w:color="auto"/>
            </w:tcBorders>
            <w:shd w:val="clear" w:color="auto" w:fill="FFFF00"/>
            <w:hideMark/>
          </w:tcPr>
          <w:p w14:paraId="7A118564" w14:textId="77777777" w:rsidR="00940282" w:rsidRPr="001322FF" w:rsidRDefault="00940282" w:rsidP="00BD4356">
            <w:pPr>
              <w:widowControl w:val="0"/>
              <w:spacing w:line="360" w:lineRule="auto"/>
              <w:ind w:right="-46"/>
              <w:rPr>
                <w:b/>
                <w:sz w:val="20"/>
                <w:szCs w:val="20"/>
              </w:rPr>
            </w:pPr>
            <w:r w:rsidRPr="001322FF">
              <w:rPr>
                <w:b/>
                <w:sz w:val="20"/>
                <w:szCs w:val="20"/>
              </w:rPr>
              <w:t>Unlikely</w:t>
            </w:r>
          </w:p>
        </w:tc>
        <w:tc>
          <w:tcPr>
            <w:tcW w:w="1694" w:type="dxa"/>
            <w:tcBorders>
              <w:top w:val="single" w:sz="4" w:space="0" w:color="auto"/>
              <w:left w:val="single" w:sz="4" w:space="0" w:color="auto"/>
              <w:bottom w:val="single" w:sz="4" w:space="0" w:color="auto"/>
              <w:right w:val="single" w:sz="4" w:space="0" w:color="auto"/>
            </w:tcBorders>
            <w:shd w:val="clear" w:color="auto" w:fill="CCFFCC"/>
            <w:hideMark/>
          </w:tcPr>
          <w:p w14:paraId="0D3744D8" w14:textId="77777777" w:rsidR="00940282" w:rsidRPr="001322FF" w:rsidRDefault="00940282" w:rsidP="00BD4356">
            <w:pPr>
              <w:widowControl w:val="0"/>
              <w:spacing w:line="360" w:lineRule="auto"/>
              <w:ind w:right="-46"/>
              <w:rPr>
                <w:b/>
                <w:sz w:val="20"/>
                <w:szCs w:val="20"/>
              </w:rPr>
            </w:pPr>
            <w:r w:rsidRPr="001322FF">
              <w:rPr>
                <w:b/>
                <w:sz w:val="20"/>
                <w:szCs w:val="20"/>
              </w:rPr>
              <w:t>Rare</w:t>
            </w:r>
          </w:p>
        </w:tc>
        <w:tc>
          <w:tcPr>
            <w:tcW w:w="1740" w:type="dxa"/>
            <w:tcBorders>
              <w:top w:val="single" w:sz="4" w:space="0" w:color="auto"/>
              <w:left w:val="single" w:sz="4" w:space="0" w:color="auto"/>
              <w:bottom w:val="single" w:sz="4" w:space="0" w:color="auto"/>
              <w:right w:val="single" w:sz="4" w:space="0" w:color="auto"/>
            </w:tcBorders>
            <w:shd w:val="clear" w:color="auto" w:fill="00FF00"/>
            <w:hideMark/>
          </w:tcPr>
          <w:p w14:paraId="1C58BB28" w14:textId="77777777" w:rsidR="00940282" w:rsidRPr="001322FF" w:rsidRDefault="00940282" w:rsidP="00BD4356">
            <w:pPr>
              <w:widowControl w:val="0"/>
              <w:spacing w:line="360" w:lineRule="auto"/>
              <w:ind w:right="-46"/>
              <w:rPr>
                <w:b/>
                <w:sz w:val="20"/>
                <w:szCs w:val="20"/>
              </w:rPr>
            </w:pPr>
            <w:r w:rsidRPr="001322FF">
              <w:rPr>
                <w:b/>
                <w:sz w:val="20"/>
                <w:szCs w:val="20"/>
              </w:rPr>
              <w:t>Negligible</w:t>
            </w:r>
          </w:p>
        </w:tc>
      </w:tr>
      <w:tr w:rsidR="00940282" w:rsidRPr="00940282" w14:paraId="13C42EBC" w14:textId="77777777" w:rsidTr="00BD4356">
        <w:trPr>
          <w:jc w:val="center"/>
        </w:trPr>
        <w:tc>
          <w:tcPr>
            <w:tcW w:w="1697" w:type="dxa"/>
            <w:vMerge w:val="restart"/>
            <w:tcBorders>
              <w:top w:val="single" w:sz="4" w:space="0" w:color="auto"/>
              <w:left w:val="single" w:sz="4" w:space="0" w:color="auto"/>
              <w:bottom w:val="single" w:sz="4" w:space="0" w:color="auto"/>
              <w:right w:val="single" w:sz="4" w:space="0" w:color="auto"/>
            </w:tcBorders>
            <w:hideMark/>
          </w:tcPr>
          <w:p w14:paraId="039E11A1" w14:textId="77777777" w:rsidR="00940282" w:rsidRPr="001322FF" w:rsidRDefault="00940282" w:rsidP="00BD4356">
            <w:pPr>
              <w:widowControl w:val="0"/>
              <w:spacing w:line="360" w:lineRule="auto"/>
              <w:ind w:right="-46"/>
              <w:rPr>
                <w:b/>
                <w:sz w:val="20"/>
                <w:szCs w:val="20"/>
              </w:rPr>
            </w:pPr>
            <w:r w:rsidRPr="001322FF">
              <w:rPr>
                <w:b/>
                <w:sz w:val="20"/>
                <w:szCs w:val="20"/>
              </w:rPr>
              <w:t>Likelihood of occurrence</w:t>
            </w:r>
          </w:p>
        </w:tc>
        <w:tc>
          <w:tcPr>
            <w:tcW w:w="1730" w:type="dxa"/>
            <w:tcBorders>
              <w:top w:val="single" w:sz="4" w:space="0" w:color="auto"/>
              <w:left w:val="single" w:sz="4" w:space="0" w:color="auto"/>
              <w:bottom w:val="single" w:sz="4" w:space="0" w:color="auto"/>
              <w:right w:val="single" w:sz="4" w:space="0" w:color="auto"/>
            </w:tcBorders>
            <w:hideMark/>
          </w:tcPr>
          <w:p w14:paraId="62170C20" w14:textId="77777777" w:rsidR="00940282" w:rsidRPr="001322FF" w:rsidRDefault="00940282" w:rsidP="00BD4356">
            <w:pPr>
              <w:widowControl w:val="0"/>
              <w:spacing w:line="360" w:lineRule="auto"/>
              <w:ind w:right="-46"/>
              <w:rPr>
                <w:sz w:val="20"/>
                <w:szCs w:val="20"/>
              </w:rPr>
            </w:pPr>
            <w:r w:rsidRPr="001322FF">
              <w:rPr>
                <w:sz w:val="20"/>
                <w:szCs w:val="20"/>
              </w:rPr>
              <w:t>More likely to occur than not</w:t>
            </w:r>
          </w:p>
        </w:tc>
        <w:tc>
          <w:tcPr>
            <w:tcW w:w="1672" w:type="dxa"/>
            <w:tcBorders>
              <w:top w:val="single" w:sz="4" w:space="0" w:color="auto"/>
              <w:left w:val="single" w:sz="4" w:space="0" w:color="auto"/>
              <w:bottom w:val="single" w:sz="4" w:space="0" w:color="auto"/>
              <w:right w:val="single" w:sz="4" w:space="0" w:color="auto"/>
            </w:tcBorders>
            <w:hideMark/>
          </w:tcPr>
          <w:p w14:paraId="29392222" w14:textId="77777777" w:rsidR="00940282" w:rsidRPr="001322FF" w:rsidRDefault="00940282" w:rsidP="00BD4356">
            <w:pPr>
              <w:widowControl w:val="0"/>
              <w:spacing w:line="360" w:lineRule="auto"/>
              <w:ind w:right="-46"/>
              <w:rPr>
                <w:sz w:val="20"/>
                <w:szCs w:val="20"/>
              </w:rPr>
            </w:pPr>
            <w:r w:rsidRPr="001322FF">
              <w:rPr>
                <w:sz w:val="20"/>
                <w:szCs w:val="20"/>
              </w:rPr>
              <w:t>Reasonable Chance of occurring</w:t>
            </w:r>
          </w:p>
        </w:tc>
        <w:tc>
          <w:tcPr>
            <w:tcW w:w="1673" w:type="dxa"/>
            <w:tcBorders>
              <w:top w:val="single" w:sz="4" w:space="0" w:color="auto"/>
              <w:left w:val="single" w:sz="4" w:space="0" w:color="auto"/>
              <w:bottom w:val="single" w:sz="4" w:space="0" w:color="auto"/>
              <w:right w:val="single" w:sz="4" w:space="0" w:color="auto"/>
            </w:tcBorders>
            <w:hideMark/>
          </w:tcPr>
          <w:p w14:paraId="0FDF4B85" w14:textId="77777777" w:rsidR="00940282" w:rsidRPr="001322FF" w:rsidRDefault="00940282" w:rsidP="00BD4356">
            <w:pPr>
              <w:widowControl w:val="0"/>
              <w:spacing w:line="360" w:lineRule="auto"/>
              <w:ind w:right="-46"/>
              <w:rPr>
                <w:sz w:val="20"/>
                <w:szCs w:val="20"/>
              </w:rPr>
            </w:pPr>
            <w:r w:rsidRPr="001322FF">
              <w:rPr>
                <w:sz w:val="20"/>
                <w:szCs w:val="20"/>
              </w:rPr>
              <w:t>Unlikely to occur</w:t>
            </w:r>
          </w:p>
        </w:tc>
        <w:tc>
          <w:tcPr>
            <w:tcW w:w="1694" w:type="dxa"/>
            <w:tcBorders>
              <w:top w:val="single" w:sz="4" w:space="0" w:color="auto"/>
              <w:left w:val="single" w:sz="4" w:space="0" w:color="auto"/>
              <w:bottom w:val="single" w:sz="4" w:space="0" w:color="auto"/>
              <w:right w:val="single" w:sz="4" w:space="0" w:color="auto"/>
            </w:tcBorders>
            <w:hideMark/>
          </w:tcPr>
          <w:p w14:paraId="0460E6A4" w14:textId="77777777" w:rsidR="00940282" w:rsidRPr="001322FF" w:rsidRDefault="00940282" w:rsidP="00BD4356">
            <w:pPr>
              <w:widowControl w:val="0"/>
              <w:spacing w:line="360" w:lineRule="auto"/>
              <w:ind w:right="-46"/>
              <w:rPr>
                <w:sz w:val="20"/>
                <w:szCs w:val="20"/>
              </w:rPr>
            </w:pPr>
            <w:r w:rsidRPr="001322FF">
              <w:rPr>
                <w:sz w:val="20"/>
                <w:szCs w:val="20"/>
              </w:rPr>
              <w:t>Will only occur in rare circumstances</w:t>
            </w:r>
          </w:p>
        </w:tc>
        <w:tc>
          <w:tcPr>
            <w:tcW w:w="1740" w:type="dxa"/>
            <w:tcBorders>
              <w:top w:val="single" w:sz="4" w:space="0" w:color="auto"/>
              <w:left w:val="single" w:sz="4" w:space="0" w:color="auto"/>
              <w:bottom w:val="single" w:sz="4" w:space="0" w:color="auto"/>
              <w:right w:val="single" w:sz="4" w:space="0" w:color="auto"/>
            </w:tcBorders>
            <w:hideMark/>
          </w:tcPr>
          <w:p w14:paraId="147CD355" w14:textId="77777777" w:rsidR="00940282" w:rsidRPr="001322FF" w:rsidRDefault="00940282" w:rsidP="00BD4356">
            <w:pPr>
              <w:widowControl w:val="0"/>
              <w:spacing w:line="360" w:lineRule="auto"/>
              <w:ind w:right="-46"/>
              <w:rPr>
                <w:sz w:val="20"/>
                <w:szCs w:val="20"/>
              </w:rPr>
            </w:pPr>
            <w:r w:rsidRPr="001322FF">
              <w:rPr>
                <w:sz w:val="20"/>
                <w:szCs w:val="20"/>
              </w:rPr>
              <w:t>Will only occur in exceptional circumstances</w:t>
            </w:r>
          </w:p>
        </w:tc>
      </w:tr>
      <w:tr w:rsidR="00940282" w:rsidRPr="00940282" w14:paraId="261C56C6" w14:textId="77777777" w:rsidTr="00BD4356">
        <w:trPr>
          <w:jc w:val="center"/>
        </w:trPr>
        <w:tc>
          <w:tcPr>
            <w:tcW w:w="0" w:type="auto"/>
            <w:vMerge/>
            <w:vAlign w:val="center"/>
            <w:hideMark/>
          </w:tcPr>
          <w:p w14:paraId="6841A761" w14:textId="77777777" w:rsidR="00940282" w:rsidRPr="001322FF" w:rsidRDefault="00940282" w:rsidP="00BD4356">
            <w:pPr>
              <w:spacing w:line="360" w:lineRule="auto"/>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39BF2036" w14:textId="77777777" w:rsidR="00940282" w:rsidRPr="001322FF" w:rsidRDefault="00940282" w:rsidP="00BD4356">
            <w:pPr>
              <w:widowControl w:val="0"/>
              <w:spacing w:line="360" w:lineRule="auto"/>
              <w:ind w:right="-46"/>
              <w:rPr>
                <w:sz w:val="20"/>
                <w:szCs w:val="20"/>
              </w:rPr>
            </w:pPr>
            <w:r w:rsidRPr="001322FF">
              <w:rPr>
                <w:sz w:val="20"/>
                <w:szCs w:val="20"/>
              </w:rPr>
              <w:t>&gt;50% chance</w:t>
            </w:r>
          </w:p>
        </w:tc>
        <w:tc>
          <w:tcPr>
            <w:tcW w:w="1672" w:type="dxa"/>
            <w:tcBorders>
              <w:top w:val="single" w:sz="4" w:space="0" w:color="auto"/>
              <w:left w:val="single" w:sz="4" w:space="0" w:color="auto"/>
              <w:bottom w:val="single" w:sz="4" w:space="0" w:color="auto"/>
              <w:right w:val="single" w:sz="4" w:space="0" w:color="auto"/>
            </w:tcBorders>
            <w:hideMark/>
          </w:tcPr>
          <w:p w14:paraId="744387A3" w14:textId="77777777" w:rsidR="00940282" w:rsidRPr="001322FF" w:rsidRDefault="00940282" w:rsidP="00BD4356">
            <w:pPr>
              <w:widowControl w:val="0"/>
              <w:spacing w:line="360" w:lineRule="auto"/>
              <w:ind w:right="-46"/>
              <w:rPr>
                <w:sz w:val="20"/>
                <w:szCs w:val="20"/>
              </w:rPr>
            </w:pPr>
            <w:r w:rsidRPr="001322FF">
              <w:rPr>
                <w:sz w:val="20"/>
                <w:szCs w:val="20"/>
              </w:rPr>
              <w:t>50% to 5%</w:t>
            </w:r>
          </w:p>
        </w:tc>
        <w:tc>
          <w:tcPr>
            <w:tcW w:w="1673" w:type="dxa"/>
            <w:tcBorders>
              <w:top w:val="single" w:sz="4" w:space="0" w:color="auto"/>
              <w:left w:val="single" w:sz="4" w:space="0" w:color="auto"/>
              <w:bottom w:val="single" w:sz="4" w:space="0" w:color="auto"/>
              <w:right w:val="single" w:sz="4" w:space="0" w:color="auto"/>
            </w:tcBorders>
            <w:hideMark/>
          </w:tcPr>
          <w:p w14:paraId="5DB7781E" w14:textId="77777777" w:rsidR="00940282" w:rsidRPr="001322FF" w:rsidRDefault="00940282" w:rsidP="00BD4356">
            <w:pPr>
              <w:widowControl w:val="0"/>
              <w:spacing w:line="360" w:lineRule="auto"/>
              <w:ind w:right="-46"/>
              <w:rPr>
                <w:sz w:val="20"/>
                <w:szCs w:val="20"/>
              </w:rPr>
            </w:pPr>
            <w:r w:rsidRPr="001322FF">
              <w:rPr>
                <w:sz w:val="20"/>
                <w:szCs w:val="20"/>
              </w:rPr>
              <w:t>5% to 0.5%</w:t>
            </w:r>
          </w:p>
        </w:tc>
        <w:tc>
          <w:tcPr>
            <w:tcW w:w="1694" w:type="dxa"/>
            <w:tcBorders>
              <w:top w:val="single" w:sz="4" w:space="0" w:color="auto"/>
              <w:left w:val="single" w:sz="4" w:space="0" w:color="auto"/>
              <w:bottom w:val="single" w:sz="4" w:space="0" w:color="auto"/>
              <w:right w:val="single" w:sz="4" w:space="0" w:color="auto"/>
            </w:tcBorders>
            <w:hideMark/>
          </w:tcPr>
          <w:p w14:paraId="6287F322" w14:textId="77777777" w:rsidR="00940282" w:rsidRPr="001322FF" w:rsidRDefault="00940282" w:rsidP="00BD4356">
            <w:pPr>
              <w:widowControl w:val="0"/>
              <w:spacing w:line="360" w:lineRule="auto"/>
              <w:ind w:right="-46"/>
              <w:rPr>
                <w:sz w:val="20"/>
                <w:szCs w:val="20"/>
              </w:rPr>
            </w:pPr>
            <w:r w:rsidRPr="001322FF">
              <w:rPr>
                <w:sz w:val="20"/>
                <w:szCs w:val="20"/>
              </w:rPr>
              <w:t>0.5% to 0.05%</w:t>
            </w:r>
          </w:p>
        </w:tc>
        <w:tc>
          <w:tcPr>
            <w:tcW w:w="1740" w:type="dxa"/>
            <w:tcBorders>
              <w:top w:val="single" w:sz="4" w:space="0" w:color="auto"/>
              <w:left w:val="single" w:sz="4" w:space="0" w:color="auto"/>
              <w:bottom w:val="single" w:sz="4" w:space="0" w:color="auto"/>
              <w:right w:val="single" w:sz="4" w:space="0" w:color="auto"/>
            </w:tcBorders>
            <w:hideMark/>
          </w:tcPr>
          <w:p w14:paraId="14875032" w14:textId="77777777" w:rsidR="00940282" w:rsidRPr="001322FF" w:rsidRDefault="00940282" w:rsidP="00BD4356">
            <w:pPr>
              <w:widowControl w:val="0"/>
              <w:spacing w:line="360" w:lineRule="auto"/>
              <w:ind w:right="-46"/>
              <w:rPr>
                <w:sz w:val="20"/>
                <w:szCs w:val="20"/>
              </w:rPr>
            </w:pPr>
            <w:r w:rsidRPr="001322FF">
              <w:rPr>
                <w:sz w:val="20"/>
                <w:szCs w:val="20"/>
              </w:rPr>
              <w:t>0.05% to 0.005%</w:t>
            </w:r>
          </w:p>
        </w:tc>
      </w:tr>
      <w:tr w:rsidR="00940282" w:rsidRPr="00940282" w14:paraId="77C7A82C" w14:textId="77777777" w:rsidTr="00BD4356">
        <w:trPr>
          <w:jc w:val="center"/>
        </w:trPr>
        <w:tc>
          <w:tcPr>
            <w:tcW w:w="0" w:type="auto"/>
            <w:vMerge/>
            <w:vAlign w:val="center"/>
            <w:hideMark/>
          </w:tcPr>
          <w:p w14:paraId="28399DC8" w14:textId="77777777" w:rsidR="00940282" w:rsidRPr="001322FF" w:rsidRDefault="00940282" w:rsidP="00BD4356">
            <w:pPr>
              <w:spacing w:line="360" w:lineRule="auto"/>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4566CFCE" w14:textId="77777777" w:rsidR="00940282" w:rsidRPr="001322FF" w:rsidRDefault="00940282" w:rsidP="00BD4356">
            <w:pPr>
              <w:widowControl w:val="0"/>
              <w:spacing w:line="360" w:lineRule="auto"/>
              <w:ind w:right="-46"/>
              <w:rPr>
                <w:sz w:val="20"/>
                <w:szCs w:val="20"/>
              </w:rPr>
            </w:pPr>
            <w:r w:rsidRPr="001322FF">
              <w:rPr>
                <w:sz w:val="20"/>
                <w:szCs w:val="20"/>
              </w:rPr>
              <w:t>&gt;1 in 2 chance</w:t>
            </w:r>
          </w:p>
        </w:tc>
        <w:tc>
          <w:tcPr>
            <w:tcW w:w="1672" w:type="dxa"/>
            <w:tcBorders>
              <w:top w:val="single" w:sz="4" w:space="0" w:color="auto"/>
              <w:left w:val="single" w:sz="4" w:space="0" w:color="auto"/>
              <w:bottom w:val="single" w:sz="4" w:space="0" w:color="auto"/>
              <w:right w:val="single" w:sz="4" w:space="0" w:color="auto"/>
            </w:tcBorders>
            <w:hideMark/>
          </w:tcPr>
          <w:p w14:paraId="143EFCFD" w14:textId="77777777" w:rsidR="00940282" w:rsidRPr="001322FF" w:rsidRDefault="00940282" w:rsidP="00BD4356">
            <w:pPr>
              <w:widowControl w:val="0"/>
              <w:spacing w:line="360" w:lineRule="auto"/>
              <w:ind w:right="-46"/>
              <w:rPr>
                <w:sz w:val="20"/>
                <w:szCs w:val="20"/>
              </w:rPr>
            </w:pPr>
            <w:r w:rsidRPr="001322FF">
              <w:rPr>
                <w:sz w:val="20"/>
                <w:szCs w:val="20"/>
              </w:rPr>
              <w:t xml:space="preserve">1 in 20 </w:t>
            </w:r>
            <w:proofErr w:type="gramStart"/>
            <w:r w:rsidRPr="001322FF">
              <w:rPr>
                <w:sz w:val="20"/>
                <w:szCs w:val="20"/>
              </w:rPr>
              <w:t>chance</w:t>
            </w:r>
            <w:proofErr w:type="gramEnd"/>
          </w:p>
        </w:tc>
        <w:tc>
          <w:tcPr>
            <w:tcW w:w="1673" w:type="dxa"/>
            <w:tcBorders>
              <w:top w:val="single" w:sz="4" w:space="0" w:color="auto"/>
              <w:left w:val="single" w:sz="4" w:space="0" w:color="auto"/>
              <w:bottom w:val="single" w:sz="4" w:space="0" w:color="auto"/>
              <w:right w:val="single" w:sz="4" w:space="0" w:color="auto"/>
            </w:tcBorders>
            <w:hideMark/>
          </w:tcPr>
          <w:p w14:paraId="4F7C1FA5" w14:textId="77777777" w:rsidR="00940282" w:rsidRPr="001322FF" w:rsidRDefault="00940282" w:rsidP="00BD4356">
            <w:pPr>
              <w:widowControl w:val="0"/>
              <w:spacing w:line="360" w:lineRule="auto"/>
              <w:ind w:right="-46"/>
              <w:rPr>
                <w:sz w:val="20"/>
                <w:szCs w:val="20"/>
              </w:rPr>
            </w:pPr>
            <w:r w:rsidRPr="001322FF">
              <w:rPr>
                <w:sz w:val="20"/>
                <w:szCs w:val="20"/>
              </w:rPr>
              <w:t xml:space="preserve">1 in 200 </w:t>
            </w:r>
            <w:proofErr w:type="gramStart"/>
            <w:r w:rsidRPr="001322FF">
              <w:rPr>
                <w:sz w:val="20"/>
                <w:szCs w:val="20"/>
              </w:rPr>
              <w:t>chance</w:t>
            </w:r>
            <w:proofErr w:type="gramEnd"/>
          </w:p>
        </w:tc>
        <w:tc>
          <w:tcPr>
            <w:tcW w:w="1694" w:type="dxa"/>
            <w:tcBorders>
              <w:top w:val="single" w:sz="4" w:space="0" w:color="auto"/>
              <w:left w:val="single" w:sz="4" w:space="0" w:color="auto"/>
              <w:bottom w:val="single" w:sz="4" w:space="0" w:color="auto"/>
              <w:right w:val="single" w:sz="4" w:space="0" w:color="auto"/>
            </w:tcBorders>
            <w:hideMark/>
          </w:tcPr>
          <w:p w14:paraId="67D6DD72" w14:textId="77777777" w:rsidR="00940282" w:rsidRPr="001322FF" w:rsidRDefault="00940282" w:rsidP="00BD4356">
            <w:pPr>
              <w:widowControl w:val="0"/>
              <w:spacing w:line="360" w:lineRule="auto"/>
              <w:ind w:right="-46"/>
              <w:rPr>
                <w:sz w:val="20"/>
                <w:szCs w:val="20"/>
              </w:rPr>
            </w:pPr>
            <w:r w:rsidRPr="001322FF">
              <w:rPr>
                <w:sz w:val="20"/>
                <w:szCs w:val="20"/>
              </w:rPr>
              <w:t xml:space="preserve">1 in 2,000 </w:t>
            </w:r>
            <w:proofErr w:type="gramStart"/>
            <w:r w:rsidRPr="001322FF">
              <w:rPr>
                <w:sz w:val="20"/>
                <w:szCs w:val="20"/>
              </w:rPr>
              <w:t>chance</w:t>
            </w:r>
            <w:proofErr w:type="gramEnd"/>
          </w:p>
        </w:tc>
        <w:tc>
          <w:tcPr>
            <w:tcW w:w="1740" w:type="dxa"/>
            <w:tcBorders>
              <w:top w:val="single" w:sz="4" w:space="0" w:color="auto"/>
              <w:left w:val="single" w:sz="4" w:space="0" w:color="auto"/>
              <w:bottom w:val="single" w:sz="4" w:space="0" w:color="auto"/>
              <w:right w:val="single" w:sz="4" w:space="0" w:color="auto"/>
            </w:tcBorders>
            <w:hideMark/>
          </w:tcPr>
          <w:p w14:paraId="38FA5CD2" w14:textId="77777777" w:rsidR="00940282" w:rsidRPr="001322FF" w:rsidRDefault="00940282" w:rsidP="00BD4356">
            <w:pPr>
              <w:widowControl w:val="0"/>
              <w:spacing w:line="360" w:lineRule="auto"/>
              <w:ind w:right="-46"/>
              <w:rPr>
                <w:sz w:val="20"/>
                <w:szCs w:val="20"/>
              </w:rPr>
            </w:pPr>
            <w:r w:rsidRPr="001322FF">
              <w:rPr>
                <w:sz w:val="20"/>
                <w:szCs w:val="20"/>
              </w:rPr>
              <w:t>1 in 20.000</w:t>
            </w:r>
          </w:p>
        </w:tc>
      </w:tr>
      <w:tr w:rsidR="00940282" w:rsidRPr="00940282" w14:paraId="347BCEB5" w14:textId="77777777" w:rsidTr="00BD4356">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18B8F8E"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 xml:space="preserve">Risk Impact: </w:t>
            </w:r>
          </w:p>
          <w:p w14:paraId="220EFFE6" w14:textId="77777777" w:rsidR="00940282" w:rsidRPr="001322FF" w:rsidRDefault="00940282" w:rsidP="00BD4356">
            <w:pPr>
              <w:widowControl w:val="0"/>
              <w:spacing w:line="360" w:lineRule="auto"/>
              <w:ind w:right="-46"/>
              <w:rPr>
                <w:b/>
                <w:color w:val="FFFFFF" w:themeColor="background1"/>
                <w:sz w:val="20"/>
                <w:szCs w:val="20"/>
              </w:rPr>
            </w:pPr>
            <w:r w:rsidRPr="001322FF">
              <w:rPr>
                <w:b/>
                <w:color w:val="FFFFFF" w:themeColor="background1"/>
                <w:sz w:val="20"/>
                <w:szCs w:val="20"/>
              </w:rPr>
              <w:t>Use the descriptors below to assess the Impact severity if a risk occurs</w:t>
            </w:r>
          </w:p>
        </w:tc>
      </w:tr>
      <w:tr w:rsidR="00940282" w:rsidRPr="00940282" w14:paraId="4C39A085"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0CB5B96B" w14:textId="77777777" w:rsidR="00940282" w:rsidRPr="001322FF" w:rsidRDefault="00940282" w:rsidP="00BD4356">
            <w:pPr>
              <w:widowControl w:val="0"/>
              <w:spacing w:line="360" w:lineRule="auto"/>
              <w:ind w:right="-46"/>
              <w:rPr>
                <w:b/>
                <w:sz w:val="20"/>
                <w:szCs w:val="20"/>
              </w:rPr>
            </w:pPr>
            <w:r w:rsidRPr="001322FF">
              <w:rPr>
                <w:b/>
                <w:sz w:val="20"/>
                <w:szCs w:val="20"/>
              </w:rPr>
              <w:t>Score</w:t>
            </w:r>
          </w:p>
        </w:tc>
        <w:tc>
          <w:tcPr>
            <w:tcW w:w="1730" w:type="dxa"/>
            <w:tcBorders>
              <w:top w:val="single" w:sz="4" w:space="0" w:color="auto"/>
              <w:left w:val="single" w:sz="4" w:space="0" w:color="auto"/>
              <w:bottom w:val="single" w:sz="4" w:space="0" w:color="auto"/>
              <w:right w:val="single" w:sz="4" w:space="0" w:color="auto"/>
            </w:tcBorders>
            <w:hideMark/>
          </w:tcPr>
          <w:p w14:paraId="3296F22C" w14:textId="77777777" w:rsidR="00940282" w:rsidRPr="001322FF" w:rsidRDefault="00940282" w:rsidP="00BD4356">
            <w:pPr>
              <w:widowControl w:val="0"/>
              <w:tabs>
                <w:tab w:val="left" w:pos="1260"/>
              </w:tabs>
              <w:spacing w:line="360" w:lineRule="auto"/>
              <w:ind w:right="-46"/>
              <w:rPr>
                <w:b/>
                <w:sz w:val="20"/>
                <w:szCs w:val="20"/>
              </w:rPr>
            </w:pPr>
            <w:r w:rsidRPr="001322FF">
              <w:rPr>
                <w:b/>
                <w:sz w:val="20"/>
                <w:szCs w:val="20"/>
              </w:rPr>
              <w:t>5</w:t>
            </w:r>
          </w:p>
        </w:tc>
        <w:tc>
          <w:tcPr>
            <w:tcW w:w="1672" w:type="dxa"/>
            <w:tcBorders>
              <w:top w:val="single" w:sz="4" w:space="0" w:color="auto"/>
              <w:left w:val="single" w:sz="4" w:space="0" w:color="auto"/>
              <w:bottom w:val="single" w:sz="4" w:space="0" w:color="auto"/>
              <w:right w:val="single" w:sz="4" w:space="0" w:color="auto"/>
            </w:tcBorders>
            <w:hideMark/>
          </w:tcPr>
          <w:p w14:paraId="63D55394" w14:textId="77777777" w:rsidR="00940282" w:rsidRPr="001322FF" w:rsidRDefault="00940282" w:rsidP="00BD4356">
            <w:pPr>
              <w:widowControl w:val="0"/>
              <w:spacing w:line="360" w:lineRule="auto"/>
              <w:ind w:right="-46"/>
              <w:rPr>
                <w:b/>
                <w:sz w:val="20"/>
                <w:szCs w:val="20"/>
              </w:rPr>
            </w:pPr>
            <w:r w:rsidRPr="001322FF">
              <w:rPr>
                <w:b/>
                <w:sz w:val="20"/>
                <w:szCs w:val="20"/>
              </w:rPr>
              <w:t>4</w:t>
            </w:r>
          </w:p>
        </w:tc>
        <w:tc>
          <w:tcPr>
            <w:tcW w:w="1673" w:type="dxa"/>
            <w:tcBorders>
              <w:top w:val="single" w:sz="4" w:space="0" w:color="auto"/>
              <w:left w:val="single" w:sz="4" w:space="0" w:color="auto"/>
              <w:bottom w:val="single" w:sz="4" w:space="0" w:color="auto"/>
              <w:right w:val="single" w:sz="4" w:space="0" w:color="auto"/>
            </w:tcBorders>
            <w:hideMark/>
          </w:tcPr>
          <w:p w14:paraId="09F44D8E" w14:textId="77777777" w:rsidR="00940282" w:rsidRPr="001322FF" w:rsidRDefault="00940282" w:rsidP="00BD4356">
            <w:pPr>
              <w:widowControl w:val="0"/>
              <w:spacing w:line="360" w:lineRule="auto"/>
              <w:ind w:right="-46"/>
              <w:rPr>
                <w:b/>
                <w:sz w:val="20"/>
                <w:szCs w:val="20"/>
              </w:rPr>
            </w:pPr>
            <w:r w:rsidRPr="001322FF">
              <w:rPr>
                <w:b/>
                <w:sz w:val="20"/>
                <w:szCs w:val="20"/>
              </w:rPr>
              <w:t>3</w:t>
            </w:r>
          </w:p>
        </w:tc>
        <w:tc>
          <w:tcPr>
            <w:tcW w:w="1694" w:type="dxa"/>
            <w:tcBorders>
              <w:top w:val="single" w:sz="4" w:space="0" w:color="auto"/>
              <w:left w:val="single" w:sz="4" w:space="0" w:color="auto"/>
              <w:bottom w:val="single" w:sz="4" w:space="0" w:color="auto"/>
              <w:right w:val="single" w:sz="4" w:space="0" w:color="auto"/>
            </w:tcBorders>
            <w:hideMark/>
          </w:tcPr>
          <w:p w14:paraId="7C4FEC91" w14:textId="77777777" w:rsidR="00940282" w:rsidRPr="001322FF" w:rsidRDefault="00940282" w:rsidP="00BD4356">
            <w:pPr>
              <w:widowControl w:val="0"/>
              <w:spacing w:line="360" w:lineRule="auto"/>
              <w:ind w:right="-46"/>
              <w:rPr>
                <w:b/>
                <w:sz w:val="20"/>
                <w:szCs w:val="20"/>
              </w:rPr>
            </w:pPr>
            <w:r w:rsidRPr="001322FF">
              <w:rPr>
                <w:b/>
                <w:sz w:val="20"/>
                <w:szCs w:val="20"/>
              </w:rPr>
              <w:t>2</w:t>
            </w:r>
          </w:p>
        </w:tc>
        <w:tc>
          <w:tcPr>
            <w:tcW w:w="1740" w:type="dxa"/>
            <w:tcBorders>
              <w:top w:val="single" w:sz="4" w:space="0" w:color="auto"/>
              <w:left w:val="single" w:sz="4" w:space="0" w:color="auto"/>
              <w:bottom w:val="single" w:sz="4" w:space="0" w:color="auto"/>
              <w:right w:val="single" w:sz="4" w:space="0" w:color="auto"/>
            </w:tcBorders>
            <w:hideMark/>
          </w:tcPr>
          <w:p w14:paraId="2133686B" w14:textId="77777777" w:rsidR="00940282" w:rsidRPr="001322FF" w:rsidRDefault="00940282" w:rsidP="00BD4356">
            <w:pPr>
              <w:widowControl w:val="0"/>
              <w:spacing w:line="360" w:lineRule="auto"/>
              <w:ind w:right="-46"/>
              <w:rPr>
                <w:b/>
                <w:sz w:val="20"/>
                <w:szCs w:val="20"/>
              </w:rPr>
            </w:pPr>
            <w:r w:rsidRPr="001322FF">
              <w:rPr>
                <w:b/>
                <w:sz w:val="20"/>
                <w:szCs w:val="20"/>
              </w:rPr>
              <w:t>1</w:t>
            </w:r>
          </w:p>
        </w:tc>
      </w:tr>
      <w:tr w:rsidR="00940282" w:rsidRPr="00940282" w14:paraId="07057ACC" w14:textId="77777777" w:rsidTr="00BD4356">
        <w:trPr>
          <w:trHeight w:val="454"/>
          <w:jc w:val="center"/>
        </w:trPr>
        <w:tc>
          <w:tcPr>
            <w:tcW w:w="1697" w:type="dxa"/>
            <w:tcBorders>
              <w:top w:val="single" w:sz="4" w:space="0" w:color="auto"/>
              <w:left w:val="single" w:sz="4" w:space="0" w:color="auto"/>
              <w:bottom w:val="single" w:sz="4" w:space="0" w:color="auto"/>
              <w:right w:val="single" w:sz="4" w:space="0" w:color="auto"/>
            </w:tcBorders>
            <w:hideMark/>
          </w:tcPr>
          <w:p w14:paraId="59CFEB60" w14:textId="77777777" w:rsidR="00940282" w:rsidRPr="001322FF" w:rsidRDefault="00940282" w:rsidP="00BD4356">
            <w:pPr>
              <w:widowControl w:val="0"/>
              <w:spacing w:line="360" w:lineRule="auto"/>
              <w:ind w:right="-46"/>
              <w:rPr>
                <w:b/>
                <w:sz w:val="20"/>
                <w:szCs w:val="20"/>
              </w:rPr>
            </w:pPr>
            <w:r w:rsidRPr="001322FF">
              <w:rPr>
                <w:b/>
                <w:sz w:val="20"/>
                <w:szCs w:val="20"/>
              </w:rPr>
              <w:t>Descriptor</w:t>
            </w:r>
          </w:p>
        </w:tc>
        <w:tc>
          <w:tcPr>
            <w:tcW w:w="1730" w:type="dxa"/>
            <w:tcBorders>
              <w:top w:val="single" w:sz="4" w:space="0" w:color="auto"/>
              <w:left w:val="single" w:sz="4" w:space="0" w:color="auto"/>
              <w:bottom w:val="single" w:sz="4" w:space="0" w:color="auto"/>
              <w:right w:val="single" w:sz="4" w:space="0" w:color="auto"/>
            </w:tcBorders>
            <w:shd w:val="clear" w:color="auto" w:fill="FF0000"/>
            <w:hideMark/>
          </w:tcPr>
          <w:p w14:paraId="1885B2A5" w14:textId="77777777" w:rsidR="00940282" w:rsidRPr="001322FF" w:rsidRDefault="00940282" w:rsidP="00BD4356">
            <w:pPr>
              <w:widowControl w:val="0"/>
              <w:spacing w:line="360" w:lineRule="auto"/>
              <w:ind w:right="-46"/>
              <w:rPr>
                <w:b/>
                <w:sz w:val="20"/>
                <w:szCs w:val="20"/>
              </w:rPr>
            </w:pPr>
            <w:r w:rsidRPr="001322FF">
              <w:rPr>
                <w:b/>
                <w:sz w:val="20"/>
                <w:szCs w:val="20"/>
              </w:rPr>
              <w:t>Catastrophic</w:t>
            </w:r>
          </w:p>
        </w:tc>
        <w:tc>
          <w:tcPr>
            <w:tcW w:w="1672" w:type="dxa"/>
            <w:tcBorders>
              <w:top w:val="single" w:sz="4" w:space="0" w:color="auto"/>
              <w:left w:val="single" w:sz="4" w:space="0" w:color="auto"/>
              <w:bottom w:val="single" w:sz="4" w:space="0" w:color="auto"/>
              <w:right w:val="single" w:sz="4" w:space="0" w:color="auto"/>
            </w:tcBorders>
            <w:shd w:val="clear" w:color="auto" w:fill="FF6600"/>
            <w:hideMark/>
          </w:tcPr>
          <w:p w14:paraId="5C232594" w14:textId="77777777" w:rsidR="00940282" w:rsidRPr="001322FF" w:rsidRDefault="00940282" w:rsidP="00BD4356">
            <w:pPr>
              <w:widowControl w:val="0"/>
              <w:spacing w:line="360" w:lineRule="auto"/>
              <w:ind w:right="-46"/>
              <w:rPr>
                <w:b/>
                <w:sz w:val="20"/>
                <w:szCs w:val="20"/>
              </w:rPr>
            </w:pPr>
            <w:r w:rsidRPr="001322FF">
              <w:rPr>
                <w:b/>
                <w:sz w:val="20"/>
                <w:szCs w:val="20"/>
              </w:rPr>
              <w:t>Major</w:t>
            </w:r>
          </w:p>
        </w:tc>
        <w:tc>
          <w:tcPr>
            <w:tcW w:w="1673" w:type="dxa"/>
            <w:tcBorders>
              <w:top w:val="single" w:sz="4" w:space="0" w:color="auto"/>
              <w:left w:val="single" w:sz="4" w:space="0" w:color="auto"/>
              <w:bottom w:val="single" w:sz="4" w:space="0" w:color="auto"/>
              <w:right w:val="single" w:sz="4" w:space="0" w:color="auto"/>
            </w:tcBorders>
            <w:shd w:val="clear" w:color="auto" w:fill="FFFF00"/>
            <w:hideMark/>
          </w:tcPr>
          <w:p w14:paraId="4B657D1A" w14:textId="77777777" w:rsidR="00940282" w:rsidRPr="001322FF" w:rsidRDefault="00940282" w:rsidP="00BD4356">
            <w:pPr>
              <w:widowControl w:val="0"/>
              <w:spacing w:line="360" w:lineRule="auto"/>
              <w:ind w:right="-46"/>
              <w:rPr>
                <w:b/>
                <w:sz w:val="20"/>
                <w:szCs w:val="20"/>
              </w:rPr>
            </w:pPr>
            <w:r w:rsidRPr="001322FF">
              <w:rPr>
                <w:b/>
                <w:sz w:val="20"/>
                <w:szCs w:val="20"/>
              </w:rPr>
              <w:t>Moderate</w:t>
            </w:r>
          </w:p>
        </w:tc>
        <w:tc>
          <w:tcPr>
            <w:tcW w:w="1694" w:type="dxa"/>
            <w:tcBorders>
              <w:top w:val="single" w:sz="4" w:space="0" w:color="auto"/>
              <w:left w:val="single" w:sz="4" w:space="0" w:color="auto"/>
              <w:bottom w:val="single" w:sz="4" w:space="0" w:color="auto"/>
              <w:right w:val="single" w:sz="4" w:space="0" w:color="auto"/>
            </w:tcBorders>
            <w:shd w:val="clear" w:color="auto" w:fill="CCFFCC"/>
            <w:hideMark/>
          </w:tcPr>
          <w:p w14:paraId="0F7D1C39" w14:textId="77777777" w:rsidR="00940282" w:rsidRPr="001322FF" w:rsidRDefault="00940282" w:rsidP="00BD4356">
            <w:pPr>
              <w:widowControl w:val="0"/>
              <w:spacing w:line="360" w:lineRule="auto"/>
              <w:ind w:right="-46"/>
              <w:rPr>
                <w:b/>
                <w:sz w:val="20"/>
                <w:szCs w:val="20"/>
              </w:rPr>
            </w:pPr>
            <w:r w:rsidRPr="001322FF">
              <w:rPr>
                <w:b/>
                <w:sz w:val="20"/>
                <w:szCs w:val="20"/>
              </w:rPr>
              <w:t>Minor</w:t>
            </w:r>
          </w:p>
        </w:tc>
        <w:tc>
          <w:tcPr>
            <w:tcW w:w="1740" w:type="dxa"/>
            <w:tcBorders>
              <w:top w:val="single" w:sz="4" w:space="0" w:color="auto"/>
              <w:left w:val="single" w:sz="4" w:space="0" w:color="auto"/>
              <w:bottom w:val="single" w:sz="4" w:space="0" w:color="auto"/>
              <w:right w:val="single" w:sz="4" w:space="0" w:color="auto"/>
            </w:tcBorders>
            <w:shd w:val="clear" w:color="auto" w:fill="00FF00"/>
            <w:hideMark/>
          </w:tcPr>
          <w:p w14:paraId="4DB07F03" w14:textId="77777777" w:rsidR="00940282" w:rsidRPr="001322FF" w:rsidRDefault="00940282" w:rsidP="00BD4356">
            <w:pPr>
              <w:widowControl w:val="0"/>
              <w:spacing w:line="360" w:lineRule="auto"/>
              <w:ind w:right="-46"/>
              <w:rPr>
                <w:b/>
                <w:sz w:val="20"/>
                <w:szCs w:val="20"/>
              </w:rPr>
            </w:pPr>
            <w:r w:rsidRPr="001322FF">
              <w:rPr>
                <w:b/>
                <w:sz w:val="20"/>
                <w:szCs w:val="20"/>
              </w:rPr>
              <w:t>Insignificant</w:t>
            </w:r>
          </w:p>
        </w:tc>
      </w:tr>
      <w:tr w:rsidR="00940282" w:rsidRPr="00940282" w14:paraId="1855820D" w14:textId="77777777" w:rsidTr="00BD4356">
        <w:trPr>
          <w:trHeight w:val="749"/>
          <w:jc w:val="center"/>
        </w:trPr>
        <w:tc>
          <w:tcPr>
            <w:tcW w:w="1697" w:type="dxa"/>
            <w:tcBorders>
              <w:top w:val="single" w:sz="4" w:space="0" w:color="auto"/>
              <w:left w:val="single" w:sz="4" w:space="0" w:color="auto"/>
              <w:bottom w:val="single" w:sz="4" w:space="0" w:color="auto"/>
              <w:right w:val="single" w:sz="4" w:space="0" w:color="auto"/>
            </w:tcBorders>
            <w:hideMark/>
          </w:tcPr>
          <w:p w14:paraId="78449C61" w14:textId="77777777" w:rsidR="00940282" w:rsidRPr="001322FF" w:rsidRDefault="00940282" w:rsidP="00BD4356">
            <w:pPr>
              <w:widowControl w:val="0"/>
              <w:spacing w:line="360" w:lineRule="auto"/>
              <w:ind w:right="-46"/>
              <w:rPr>
                <w:b/>
                <w:sz w:val="20"/>
                <w:szCs w:val="20"/>
              </w:rPr>
            </w:pPr>
            <w:r w:rsidRPr="001322FF">
              <w:rPr>
                <w:b/>
                <w:sz w:val="20"/>
                <w:szCs w:val="20"/>
              </w:rPr>
              <w:t>Severity of Impact</w:t>
            </w:r>
          </w:p>
          <w:p w14:paraId="7B301EE2" w14:textId="77777777" w:rsidR="00940282" w:rsidRPr="001322FF" w:rsidRDefault="00940282" w:rsidP="00BD4356">
            <w:pPr>
              <w:widowControl w:val="0"/>
              <w:spacing w:line="360" w:lineRule="auto"/>
              <w:ind w:right="-46"/>
              <w:rPr>
                <w:b/>
                <w:sz w:val="20"/>
                <w:szCs w:val="20"/>
              </w:rPr>
            </w:pPr>
          </w:p>
          <w:p w14:paraId="001DC8CE" w14:textId="77777777" w:rsidR="00940282" w:rsidRPr="001322FF" w:rsidRDefault="00940282" w:rsidP="00BD4356">
            <w:pPr>
              <w:widowControl w:val="0"/>
              <w:spacing w:line="360" w:lineRule="auto"/>
              <w:ind w:right="-46"/>
              <w:rPr>
                <w:b/>
                <w:sz w:val="20"/>
                <w:szCs w:val="20"/>
              </w:rPr>
            </w:pPr>
          </w:p>
          <w:p w14:paraId="11AD2E54" w14:textId="77777777" w:rsidR="00940282" w:rsidRPr="001322FF" w:rsidRDefault="00940282" w:rsidP="00BD4356">
            <w:pPr>
              <w:widowControl w:val="0"/>
              <w:spacing w:line="360" w:lineRule="auto"/>
              <w:ind w:right="-46"/>
              <w:rPr>
                <w:b/>
                <w:sz w:val="20"/>
                <w:szCs w:val="20"/>
              </w:rPr>
            </w:pPr>
          </w:p>
          <w:p w14:paraId="3BD6F56E" w14:textId="77777777" w:rsidR="00940282" w:rsidRPr="001322FF" w:rsidRDefault="00940282" w:rsidP="00BD4356">
            <w:pPr>
              <w:widowControl w:val="0"/>
              <w:spacing w:line="360" w:lineRule="auto"/>
              <w:ind w:right="-46"/>
              <w:rPr>
                <w:b/>
                <w:sz w:val="20"/>
                <w:szCs w:val="20"/>
              </w:rPr>
            </w:pPr>
          </w:p>
          <w:p w14:paraId="4092458C" w14:textId="77777777" w:rsidR="00940282" w:rsidRPr="001322FF" w:rsidRDefault="00940282" w:rsidP="00BD4356">
            <w:pPr>
              <w:widowControl w:val="0"/>
              <w:spacing w:line="360" w:lineRule="auto"/>
              <w:ind w:right="-46"/>
              <w:rPr>
                <w:b/>
                <w:sz w:val="20"/>
                <w:szCs w:val="20"/>
              </w:rPr>
            </w:pPr>
          </w:p>
          <w:p w14:paraId="4682EDF1" w14:textId="77777777" w:rsidR="00940282" w:rsidRPr="001322FF" w:rsidRDefault="00940282" w:rsidP="00BD4356">
            <w:pPr>
              <w:widowControl w:val="0"/>
              <w:spacing w:line="360" w:lineRule="auto"/>
              <w:ind w:right="-46"/>
              <w:rPr>
                <w:b/>
                <w:sz w:val="20"/>
                <w:szCs w:val="20"/>
              </w:rPr>
            </w:pPr>
          </w:p>
          <w:p w14:paraId="27EF077A" w14:textId="77777777" w:rsidR="00940282" w:rsidRPr="001322FF" w:rsidRDefault="00940282" w:rsidP="00BD4356">
            <w:pPr>
              <w:widowControl w:val="0"/>
              <w:spacing w:line="360" w:lineRule="auto"/>
              <w:ind w:right="-46"/>
              <w:rPr>
                <w:b/>
                <w:sz w:val="20"/>
                <w:szCs w:val="20"/>
              </w:rPr>
            </w:pPr>
          </w:p>
          <w:p w14:paraId="17FE8D64" w14:textId="35A51503" w:rsidR="00940282" w:rsidRDefault="00940282" w:rsidP="00BD4356">
            <w:pPr>
              <w:widowControl w:val="0"/>
              <w:spacing w:line="360" w:lineRule="auto"/>
              <w:ind w:right="-46"/>
              <w:rPr>
                <w:b/>
                <w:sz w:val="20"/>
                <w:szCs w:val="20"/>
              </w:rPr>
            </w:pPr>
          </w:p>
          <w:p w14:paraId="1923E34B" w14:textId="10D36780" w:rsidR="001322FF" w:rsidRDefault="001322FF" w:rsidP="00BD4356">
            <w:pPr>
              <w:widowControl w:val="0"/>
              <w:spacing w:line="360" w:lineRule="auto"/>
              <w:ind w:right="-46"/>
              <w:rPr>
                <w:b/>
                <w:sz w:val="20"/>
                <w:szCs w:val="20"/>
              </w:rPr>
            </w:pPr>
          </w:p>
          <w:p w14:paraId="19365645" w14:textId="54985474" w:rsidR="001322FF" w:rsidRDefault="001322FF" w:rsidP="00BD4356">
            <w:pPr>
              <w:widowControl w:val="0"/>
              <w:spacing w:line="360" w:lineRule="auto"/>
              <w:ind w:right="-46"/>
              <w:rPr>
                <w:b/>
                <w:sz w:val="20"/>
                <w:szCs w:val="20"/>
              </w:rPr>
            </w:pPr>
          </w:p>
          <w:p w14:paraId="72ECD99A" w14:textId="77777777" w:rsidR="001322FF" w:rsidRPr="001322FF" w:rsidRDefault="001322FF" w:rsidP="00BD4356">
            <w:pPr>
              <w:widowControl w:val="0"/>
              <w:spacing w:line="360" w:lineRule="auto"/>
              <w:ind w:right="-46"/>
              <w:rPr>
                <w:b/>
                <w:sz w:val="20"/>
                <w:szCs w:val="20"/>
              </w:rPr>
            </w:pPr>
          </w:p>
          <w:p w14:paraId="1B830667" w14:textId="77777777" w:rsidR="00940282" w:rsidRPr="001322FF" w:rsidRDefault="00940282" w:rsidP="00BD4356">
            <w:pPr>
              <w:widowControl w:val="0"/>
              <w:spacing w:line="360" w:lineRule="auto"/>
              <w:ind w:right="-46"/>
              <w:rPr>
                <w:b/>
                <w:sz w:val="20"/>
                <w:szCs w:val="20"/>
              </w:rPr>
            </w:pPr>
          </w:p>
        </w:tc>
        <w:tc>
          <w:tcPr>
            <w:tcW w:w="1730" w:type="dxa"/>
            <w:tcBorders>
              <w:top w:val="single" w:sz="4" w:space="0" w:color="auto"/>
              <w:left w:val="single" w:sz="4" w:space="0" w:color="auto"/>
              <w:bottom w:val="single" w:sz="4" w:space="0" w:color="auto"/>
              <w:right w:val="single" w:sz="4" w:space="0" w:color="auto"/>
            </w:tcBorders>
            <w:hideMark/>
          </w:tcPr>
          <w:p w14:paraId="0C99656D" w14:textId="77777777" w:rsidR="00940282" w:rsidRPr="001322FF" w:rsidRDefault="00940282" w:rsidP="00BD4356">
            <w:pPr>
              <w:widowControl w:val="0"/>
              <w:spacing w:line="360" w:lineRule="auto"/>
              <w:ind w:right="-46"/>
              <w:rPr>
                <w:sz w:val="20"/>
                <w:szCs w:val="20"/>
              </w:rPr>
            </w:pPr>
            <w:r w:rsidRPr="001322FF">
              <w:rPr>
                <w:sz w:val="20"/>
                <w:szCs w:val="20"/>
              </w:rPr>
              <w:t>Permanent loss of core service or facility</w:t>
            </w:r>
          </w:p>
        </w:tc>
        <w:tc>
          <w:tcPr>
            <w:tcW w:w="1672" w:type="dxa"/>
            <w:tcBorders>
              <w:top w:val="single" w:sz="4" w:space="0" w:color="auto"/>
              <w:left w:val="single" w:sz="4" w:space="0" w:color="auto"/>
              <w:bottom w:val="single" w:sz="4" w:space="0" w:color="auto"/>
              <w:right w:val="single" w:sz="4" w:space="0" w:color="auto"/>
            </w:tcBorders>
            <w:hideMark/>
          </w:tcPr>
          <w:p w14:paraId="73D4CF6D" w14:textId="77777777" w:rsidR="00940282" w:rsidRPr="001322FF" w:rsidRDefault="00940282" w:rsidP="00BD4356">
            <w:pPr>
              <w:widowControl w:val="0"/>
              <w:spacing w:line="360" w:lineRule="auto"/>
              <w:ind w:right="-46"/>
              <w:rPr>
                <w:sz w:val="20"/>
                <w:szCs w:val="20"/>
              </w:rPr>
            </w:pPr>
            <w:r w:rsidRPr="001322FF">
              <w:rPr>
                <w:sz w:val="20"/>
                <w:szCs w:val="20"/>
              </w:rPr>
              <w:t>Sustained loss of service which has serious impact on delivery of patient care</w:t>
            </w:r>
          </w:p>
        </w:tc>
        <w:tc>
          <w:tcPr>
            <w:tcW w:w="1673" w:type="dxa"/>
            <w:tcBorders>
              <w:top w:val="single" w:sz="4" w:space="0" w:color="auto"/>
              <w:left w:val="single" w:sz="4" w:space="0" w:color="auto"/>
              <w:bottom w:val="single" w:sz="4" w:space="0" w:color="auto"/>
              <w:right w:val="single" w:sz="4" w:space="0" w:color="auto"/>
            </w:tcBorders>
            <w:hideMark/>
          </w:tcPr>
          <w:p w14:paraId="462677B7" w14:textId="77777777" w:rsidR="00940282" w:rsidRPr="001322FF" w:rsidRDefault="00940282" w:rsidP="00BD4356">
            <w:pPr>
              <w:widowControl w:val="0"/>
              <w:spacing w:line="360" w:lineRule="auto"/>
              <w:ind w:right="-46"/>
              <w:rPr>
                <w:sz w:val="20"/>
                <w:szCs w:val="20"/>
              </w:rPr>
            </w:pPr>
            <w:r w:rsidRPr="001322FF">
              <w:rPr>
                <w:sz w:val="20"/>
                <w:szCs w:val="20"/>
              </w:rPr>
              <w:t>Some disruption in service with unacceptable impact on patient care. Non- permanent loss of ability to provide a service</w:t>
            </w:r>
          </w:p>
        </w:tc>
        <w:tc>
          <w:tcPr>
            <w:tcW w:w="1694" w:type="dxa"/>
            <w:tcBorders>
              <w:top w:val="single" w:sz="4" w:space="0" w:color="auto"/>
              <w:left w:val="single" w:sz="4" w:space="0" w:color="auto"/>
              <w:bottom w:val="single" w:sz="4" w:space="0" w:color="auto"/>
              <w:right w:val="single" w:sz="4" w:space="0" w:color="auto"/>
            </w:tcBorders>
            <w:hideMark/>
          </w:tcPr>
          <w:p w14:paraId="4CCB8FB5" w14:textId="77777777" w:rsidR="00940282" w:rsidRPr="001322FF" w:rsidRDefault="00940282" w:rsidP="00BD4356">
            <w:pPr>
              <w:widowControl w:val="0"/>
              <w:spacing w:line="360" w:lineRule="auto"/>
              <w:ind w:right="-46"/>
              <w:rPr>
                <w:sz w:val="20"/>
                <w:szCs w:val="20"/>
              </w:rPr>
            </w:pPr>
            <w:r w:rsidRPr="001322FF">
              <w:rPr>
                <w:sz w:val="20"/>
                <w:szCs w:val="20"/>
              </w:rPr>
              <w:t>Short term disruption to service with minor impact on patient care</w:t>
            </w:r>
          </w:p>
          <w:p w14:paraId="3854DFA2" w14:textId="77777777" w:rsidR="00940282" w:rsidRPr="001322FF" w:rsidRDefault="00940282" w:rsidP="00BD4356">
            <w:pPr>
              <w:widowControl w:val="0"/>
              <w:spacing w:line="360" w:lineRule="auto"/>
              <w:ind w:right="-46"/>
              <w:rPr>
                <w:sz w:val="20"/>
                <w:szCs w:val="20"/>
              </w:rPr>
            </w:pPr>
          </w:p>
          <w:p w14:paraId="2B140B44" w14:textId="77777777" w:rsidR="00940282" w:rsidRPr="001322FF" w:rsidRDefault="00940282" w:rsidP="00BD4356">
            <w:pPr>
              <w:widowControl w:val="0"/>
              <w:spacing w:line="360" w:lineRule="auto"/>
              <w:ind w:right="-46"/>
              <w:rPr>
                <w:sz w:val="20"/>
                <w:szCs w:val="20"/>
              </w:rPr>
            </w:pPr>
          </w:p>
          <w:p w14:paraId="3B00F922" w14:textId="77777777" w:rsidR="00940282" w:rsidRPr="001322FF" w:rsidRDefault="00940282" w:rsidP="00BD4356">
            <w:pPr>
              <w:widowControl w:val="0"/>
              <w:spacing w:line="360" w:lineRule="auto"/>
              <w:ind w:right="-46"/>
              <w:rPr>
                <w:sz w:val="20"/>
                <w:szCs w:val="20"/>
              </w:rPr>
            </w:pPr>
          </w:p>
          <w:p w14:paraId="2F62677E" w14:textId="77777777" w:rsidR="00940282" w:rsidRPr="001322FF" w:rsidRDefault="00940282" w:rsidP="00BD4356">
            <w:pPr>
              <w:widowControl w:val="0"/>
              <w:spacing w:line="360" w:lineRule="auto"/>
              <w:ind w:right="-46"/>
              <w:rPr>
                <w:sz w:val="20"/>
                <w:szCs w:val="20"/>
              </w:rPr>
            </w:pPr>
          </w:p>
          <w:p w14:paraId="6D2913F4" w14:textId="77777777" w:rsidR="00940282" w:rsidRPr="001322FF" w:rsidRDefault="00940282" w:rsidP="00BD4356">
            <w:pPr>
              <w:widowControl w:val="0"/>
              <w:spacing w:line="360" w:lineRule="auto"/>
              <w:ind w:right="-46"/>
              <w:rPr>
                <w:sz w:val="20"/>
                <w:szCs w:val="20"/>
              </w:rPr>
            </w:pPr>
          </w:p>
          <w:p w14:paraId="5BEF66E8" w14:textId="77777777" w:rsidR="00940282" w:rsidRPr="001322FF" w:rsidRDefault="00940282" w:rsidP="00BD4356">
            <w:pPr>
              <w:widowControl w:val="0"/>
              <w:spacing w:line="360" w:lineRule="auto"/>
              <w:ind w:right="-46"/>
              <w:rPr>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0A4BC872" w14:textId="77777777" w:rsidR="00940282" w:rsidRPr="001322FF" w:rsidRDefault="00940282" w:rsidP="00BD4356">
            <w:pPr>
              <w:widowControl w:val="0"/>
              <w:spacing w:line="360" w:lineRule="auto"/>
              <w:ind w:right="-46"/>
              <w:rPr>
                <w:sz w:val="20"/>
                <w:szCs w:val="20"/>
              </w:rPr>
            </w:pPr>
            <w:r w:rsidRPr="001322FF">
              <w:rPr>
                <w:sz w:val="20"/>
                <w:szCs w:val="20"/>
              </w:rPr>
              <w:t>Interruption in a service which does not impact on the delivery of patient care or the ability to continue to provide a service.</w:t>
            </w:r>
          </w:p>
        </w:tc>
      </w:tr>
    </w:tbl>
    <w:tbl>
      <w:tblPr>
        <w:tblStyle w:val="TableGrid"/>
        <w:tblpPr w:leftFromText="180" w:rightFromText="180" w:vertAnchor="text" w:horzAnchor="page" w:tblpX="1009" w:tblpY="494"/>
        <w:tblW w:w="10060" w:type="dxa"/>
        <w:tblLayout w:type="fixed"/>
        <w:tblCellMar>
          <w:top w:w="85" w:type="dxa"/>
          <w:bottom w:w="85" w:type="dxa"/>
        </w:tblCellMar>
        <w:tblLook w:val="04A0" w:firstRow="1" w:lastRow="0" w:firstColumn="1" w:lastColumn="0" w:noHBand="0" w:noVBand="1"/>
      </w:tblPr>
      <w:tblGrid>
        <w:gridCol w:w="1271"/>
        <w:gridCol w:w="1276"/>
        <w:gridCol w:w="992"/>
        <w:gridCol w:w="1418"/>
        <w:gridCol w:w="1842"/>
        <w:gridCol w:w="1418"/>
        <w:gridCol w:w="1843"/>
      </w:tblGrid>
      <w:tr w:rsidR="00940282" w:rsidRPr="00940282" w14:paraId="3F3A4E7D" w14:textId="77777777" w:rsidTr="00BD4356">
        <w:tc>
          <w:tcPr>
            <w:tcW w:w="8217"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36AEEE3" w14:textId="77777777" w:rsidR="00940282" w:rsidRPr="001322FF" w:rsidRDefault="00940282" w:rsidP="00BD4356">
            <w:pPr>
              <w:widowControl w:val="0"/>
              <w:spacing w:line="360" w:lineRule="auto"/>
              <w:ind w:right="-46"/>
              <w:rPr>
                <w:b/>
                <w:bCs/>
                <w:color w:val="FFFFFF" w:themeColor="background1"/>
                <w:sz w:val="20"/>
                <w:szCs w:val="20"/>
              </w:rPr>
            </w:pPr>
            <w:r w:rsidRPr="001322FF">
              <w:rPr>
                <w:b/>
                <w:bCs/>
                <w:color w:val="FFFFFF" w:themeColor="background1"/>
                <w:sz w:val="20"/>
                <w:szCs w:val="20"/>
              </w:rPr>
              <w:t>Record the likelihood and impact of potential hazards and /or threats together with the recovery time frame options (these are indicative examples only and are not exhaustive)</w:t>
            </w:r>
          </w:p>
        </w:tc>
        <w:tc>
          <w:tcPr>
            <w:tcW w:w="1843"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85B3CDA" w14:textId="77777777" w:rsidR="00940282" w:rsidRPr="001322FF" w:rsidRDefault="00940282" w:rsidP="00BD4356">
            <w:pPr>
              <w:widowControl w:val="0"/>
              <w:spacing w:line="360" w:lineRule="auto"/>
              <w:ind w:right="-46"/>
              <w:rPr>
                <w:b/>
                <w:bCs/>
                <w:color w:val="FFFFFF" w:themeColor="background1"/>
                <w:sz w:val="20"/>
                <w:szCs w:val="20"/>
              </w:rPr>
            </w:pPr>
          </w:p>
        </w:tc>
      </w:tr>
      <w:tr w:rsidR="00940282" w:rsidRPr="00940282" w14:paraId="6CE4ADD4" w14:textId="77777777" w:rsidTr="00BD4356">
        <w:tc>
          <w:tcPr>
            <w:tcW w:w="1271" w:type="dxa"/>
            <w:tcBorders>
              <w:top w:val="single" w:sz="4" w:space="0" w:color="auto"/>
              <w:left w:val="single" w:sz="4" w:space="0" w:color="auto"/>
              <w:bottom w:val="single" w:sz="4" w:space="0" w:color="auto"/>
              <w:right w:val="single" w:sz="4" w:space="0" w:color="auto"/>
            </w:tcBorders>
          </w:tcPr>
          <w:p w14:paraId="3AE1DC57" w14:textId="77777777" w:rsidR="00940282" w:rsidRPr="001322FF" w:rsidRDefault="00940282" w:rsidP="00BD4356">
            <w:pPr>
              <w:widowControl w:val="0"/>
              <w:spacing w:line="360" w:lineRule="auto"/>
              <w:ind w:right="-46"/>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CEC1A9"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E831E1"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1CE7B80" w14:textId="77777777" w:rsidR="00940282" w:rsidRPr="001322FF" w:rsidRDefault="00940282" w:rsidP="00BD4356">
            <w:pPr>
              <w:widowControl w:val="0"/>
              <w:spacing w:line="360" w:lineRule="auto"/>
              <w:ind w:right="-46"/>
              <w:rPr>
                <w:b/>
                <w:sz w:val="20"/>
                <w:szCs w:val="20"/>
              </w:rPr>
            </w:pPr>
            <w:r w:rsidRPr="001322FF">
              <w:rPr>
                <w:b/>
                <w:sz w:val="20"/>
                <w:szCs w:val="20"/>
              </w:rPr>
              <w:t>Option 1</w:t>
            </w:r>
          </w:p>
        </w:tc>
        <w:tc>
          <w:tcPr>
            <w:tcW w:w="1842" w:type="dxa"/>
            <w:tcBorders>
              <w:top w:val="single" w:sz="4" w:space="0" w:color="auto"/>
              <w:left w:val="single" w:sz="4" w:space="0" w:color="auto"/>
              <w:bottom w:val="single" w:sz="4" w:space="0" w:color="auto"/>
              <w:right w:val="single" w:sz="4" w:space="0" w:color="auto"/>
            </w:tcBorders>
            <w:hideMark/>
          </w:tcPr>
          <w:p w14:paraId="7964B384" w14:textId="77777777" w:rsidR="00940282" w:rsidRPr="001322FF" w:rsidRDefault="00940282" w:rsidP="00BD4356">
            <w:pPr>
              <w:widowControl w:val="0"/>
              <w:spacing w:line="360" w:lineRule="auto"/>
              <w:ind w:right="-46"/>
              <w:rPr>
                <w:b/>
                <w:sz w:val="20"/>
                <w:szCs w:val="20"/>
              </w:rPr>
            </w:pPr>
            <w:r w:rsidRPr="001322FF">
              <w:rPr>
                <w:b/>
                <w:sz w:val="20"/>
                <w:szCs w:val="20"/>
              </w:rPr>
              <w:t xml:space="preserve">Option 2 </w:t>
            </w:r>
          </w:p>
        </w:tc>
        <w:tc>
          <w:tcPr>
            <w:tcW w:w="1418" w:type="dxa"/>
            <w:tcBorders>
              <w:top w:val="single" w:sz="4" w:space="0" w:color="auto"/>
              <w:left w:val="single" w:sz="4" w:space="0" w:color="auto"/>
              <w:bottom w:val="single" w:sz="4" w:space="0" w:color="auto"/>
              <w:right w:val="single" w:sz="4" w:space="0" w:color="auto"/>
            </w:tcBorders>
            <w:hideMark/>
          </w:tcPr>
          <w:p w14:paraId="2747BCE0" w14:textId="77777777" w:rsidR="00940282" w:rsidRPr="001322FF" w:rsidRDefault="00940282" w:rsidP="00BD4356">
            <w:pPr>
              <w:widowControl w:val="0"/>
              <w:spacing w:line="360" w:lineRule="auto"/>
              <w:ind w:right="-46"/>
              <w:rPr>
                <w:b/>
                <w:sz w:val="20"/>
                <w:szCs w:val="20"/>
              </w:rPr>
            </w:pPr>
            <w:r w:rsidRPr="001322FF">
              <w:rPr>
                <w:b/>
                <w:sz w:val="20"/>
                <w:szCs w:val="20"/>
              </w:rPr>
              <w:t>Option 3</w:t>
            </w:r>
          </w:p>
        </w:tc>
        <w:tc>
          <w:tcPr>
            <w:tcW w:w="1843" w:type="dxa"/>
            <w:tcBorders>
              <w:top w:val="single" w:sz="4" w:space="0" w:color="auto"/>
              <w:left w:val="single" w:sz="4" w:space="0" w:color="auto"/>
              <w:bottom w:val="single" w:sz="4" w:space="0" w:color="auto"/>
              <w:right w:val="single" w:sz="4" w:space="0" w:color="auto"/>
            </w:tcBorders>
          </w:tcPr>
          <w:p w14:paraId="0625A2D6" w14:textId="77777777" w:rsidR="00940282" w:rsidRPr="001322FF" w:rsidRDefault="00940282" w:rsidP="00BD4356">
            <w:pPr>
              <w:widowControl w:val="0"/>
              <w:spacing w:line="360" w:lineRule="auto"/>
              <w:ind w:right="-46"/>
              <w:rPr>
                <w:b/>
                <w:sz w:val="20"/>
                <w:szCs w:val="20"/>
              </w:rPr>
            </w:pPr>
            <w:r w:rsidRPr="001322FF">
              <w:rPr>
                <w:b/>
                <w:sz w:val="20"/>
                <w:szCs w:val="20"/>
              </w:rPr>
              <w:t>Risk mitigation: steps taken</w:t>
            </w:r>
          </w:p>
        </w:tc>
      </w:tr>
      <w:tr w:rsidR="00940282" w:rsidRPr="00940282" w14:paraId="7BAE80CD" w14:textId="77777777" w:rsidTr="00BD4356">
        <w:tc>
          <w:tcPr>
            <w:tcW w:w="1271" w:type="dxa"/>
            <w:tcBorders>
              <w:top w:val="single" w:sz="4" w:space="0" w:color="auto"/>
              <w:left w:val="single" w:sz="4" w:space="0" w:color="auto"/>
              <w:bottom w:val="single" w:sz="4" w:space="0" w:color="auto"/>
              <w:right w:val="single" w:sz="4" w:space="0" w:color="auto"/>
            </w:tcBorders>
            <w:hideMark/>
          </w:tcPr>
          <w:p w14:paraId="1BED7FCD" w14:textId="77777777" w:rsidR="00940282" w:rsidRPr="001322FF" w:rsidRDefault="00940282" w:rsidP="00BD4356">
            <w:pPr>
              <w:widowControl w:val="0"/>
              <w:spacing w:line="360" w:lineRule="auto"/>
              <w:ind w:right="-46"/>
              <w:rPr>
                <w:b/>
                <w:sz w:val="20"/>
                <w:szCs w:val="20"/>
              </w:rPr>
            </w:pPr>
            <w:r w:rsidRPr="001322FF">
              <w:rPr>
                <w:b/>
                <w:sz w:val="20"/>
                <w:szCs w:val="20"/>
              </w:rPr>
              <w:t>Hazard or threat</w:t>
            </w:r>
          </w:p>
        </w:tc>
        <w:tc>
          <w:tcPr>
            <w:tcW w:w="1276" w:type="dxa"/>
            <w:tcBorders>
              <w:top w:val="single" w:sz="4" w:space="0" w:color="auto"/>
              <w:left w:val="single" w:sz="4" w:space="0" w:color="auto"/>
              <w:bottom w:val="single" w:sz="4" w:space="0" w:color="auto"/>
              <w:right w:val="single" w:sz="4" w:space="0" w:color="auto"/>
            </w:tcBorders>
            <w:hideMark/>
          </w:tcPr>
          <w:p w14:paraId="014C909A" w14:textId="77777777" w:rsidR="00940282" w:rsidRPr="001322FF" w:rsidRDefault="00940282" w:rsidP="00BD4356">
            <w:pPr>
              <w:widowControl w:val="0"/>
              <w:spacing w:line="360" w:lineRule="auto"/>
              <w:ind w:right="-46"/>
              <w:rPr>
                <w:sz w:val="20"/>
                <w:szCs w:val="20"/>
              </w:rPr>
            </w:pPr>
            <w:r w:rsidRPr="001322FF">
              <w:rPr>
                <w:sz w:val="20"/>
                <w:szCs w:val="20"/>
              </w:rPr>
              <w:t>Likelihood Score</w:t>
            </w:r>
          </w:p>
        </w:tc>
        <w:tc>
          <w:tcPr>
            <w:tcW w:w="992" w:type="dxa"/>
            <w:tcBorders>
              <w:top w:val="single" w:sz="4" w:space="0" w:color="auto"/>
              <w:left w:val="single" w:sz="4" w:space="0" w:color="auto"/>
              <w:bottom w:val="single" w:sz="4" w:space="0" w:color="auto"/>
              <w:right w:val="single" w:sz="4" w:space="0" w:color="auto"/>
            </w:tcBorders>
            <w:hideMark/>
          </w:tcPr>
          <w:p w14:paraId="71540F1A" w14:textId="77777777" w:rsidR="00940282" w:rsidRPr="001322FF" w:rsidRDefault="00940282" w:rsidP="00BD4356">
            <w:pPr>
              <w:widowControl w:val="0"/>
              <w:spacing w:line="360" w:lineRule="auto"/>
              <w:ind w:right="-46"/>
              <w:rPr>
                <w:sz w:val="20"/>
                <w:szCs w:val="20"/>
              </w:rPr>
            </w:pPr>
            <w:r w:rsidRPr="001322FF">
              <w:rPr>
                <w:sz w:val="20"/>
                <w:szCs w:val="20"/>
              </w:rPr>
              <w:t>Impact Score</w:t>
            </w:r>
          </w:p>
        </w:tc>
        <w:tc>
          <w:tcPr>
            <w:tcW w:w="1418" w:type="dxa"/>
            <w:tcBorders>
              <w:top w:val="single" w:sz="4" w:space="0" w:color="auto"/>
              <w:left w:val="single" w:sz="4" w:space="0" w:color="auto"/>
              <w:bottom w:val="single" w:sz="4" w:space="0" w:color="auto"/>
              <w:right w:val="single" w:sz="4" w:space="0" w:color="auto"/>
            </w:tcBorders>
            <w:hideMark/>
          </w:tcPr>
          <w:p w14:paraId="40D44A43" w14:textId="77777777" w:rsidR="00940282" w:rsidRPr="001322FF" w:rsidRDefault="00940282" w:rsidP="00BD4356">
            <w:pPr>
              <w:widowControl w:val="0"/>
              <w:spacing w:line="360" w:lineRule="auto"/>
              <w:ind w:right="-46"/>
              <w:rPr>
                <w:sz w:val="20"/>
                <w:szCs w:val="20"/>
              </w:rPr>
            </w:pPr>
            <w:r w:rsidRPr="001322FF">
              <w:rPr>
                <w:sz w:val="20"/>
                <w:szCs w:val="20"/>
              </w:rPr>
              <w:t>(2 hours)</w:t>
            </w:r>
          </w:p>
        </w:tc>
        <w:tc>
          <w:tcPr>
            <w:tcW w:w="1842" w:type="dxa"/>
            <w:tcBorders>
              <w:top w:val="single" w:sz="4" w:space="0" w:color="auto"/>
              <w:left w:val="single" w:sz="4" w:space="0" w:color="auto"/>
              <w:bottom w:val="single" w:sz="4" w:space="0" w:color="auto"/>
              <w:right w:val="single" w:sz="4" w:space="0" w:color="auto"/>
            </w:tcBorders>
            <w:hideMark/>
          </w:tcPr>
          <w:p w14:paraId="2B31CE6C" w14:textId="77777777" w:rsidR="00940282" w:rsidRPr="001322FF" w:rsidRDefault="00940282" w:rsidP="00BD4356">
            <w:pPr>
              <w:widowControl w:val="0"/>
              <w:spacing w:line="360" w:lineRule="auto"/>
              <w:ind w:right="-46"/>
              <w:rPr>
                <w:sz w:val="20"/>
                <w:szCs w:val="20"/>
              </w:rPr>
            </w:pPr>
            <w:r w:rsidRPr="001322FF">
              <w:rPr>
                <w:sz w:val="20"/>
                <w:szCs w:val="20"/>
              </w:rPr>
              <w:t>(24 hours or more)</w:t>
            </w:r>
          </w:p>
        </w:tc>
        <w:tc>
          <w:tcPr>
            <w:tcW w:w="1418" w:type="dxa"/>
            <w:tcBorders>
              <w:top w:val="single" w:sz="4" w:space="0" w:color="auto"/>
              <w:left w:val="single" w:sz="4" w:space="0" w:color="auto"/>
              <w:bottom w:val="single" w:sz="4" w:space="0" w:color="auto"/>
              <w:right w:val="single" w:sz="4" w:space="0" w:color="auto"/>
            </w:tcBorders>
            <w:hideMark/>
          </w:tcPr>
          <w:p w14:paraId="30C8D628" w14:textId="77777777" w:rsidR="00940282" w:rsidRPr="001322FF" w:rsidRDefault="00940282" w:rsidP="00BD4356">
            <w:pPr>
              <w:widowControl w:val="0"/>
              <w:spacing w:line="360" w:lineRule="auto"/>
              <w:ind w:right="-46"/>
              <w:rPr>
                <w:sz w:val="20"/>
                <w:szCs w:val="20"/>
              </w:rPr>
            </w:pPr>
            <w:r w:rsidRPr="001322FF">
              <w:rPr>
                <w:sz w:val="20"/>
                <w:szCs w:val="20"/>
              </w:rPr>
              <w:t>(5 days or more)</w:t>
            </w:r>
          </w:p>
        </w:tc>
        <w:tc>
          <w:tcPr>
            <w:tcW w:w="1843" w:type="dxa"/>
            <w:tcBorders>
              <w:top w:val="single" w:sz="4" w:space="0" w:color="auto"/>
              <w:left w:val="single" w:sz="4" w:space="0" w:color="auto"/>
              <w:bottom w:val="single" w:sz="4" w:space="0" w:color="auto"/>
              <w:right w:val="single" w:sz="4" w:space="0" w:color="auto"/>
            </w:tcBorders>
          </w:tcPr>
          <w:p w14:paraId="23CC9CF7" w14:textId="77777777" w:rsidR="00940282" w:rsidRPr="001322FF" w:rsidRDefault="00940282" w:rsidP="00BD4356">
            <w:pPr>
              <w:widowControl w:val="0"/>
              <w:spacing w:line="360" w:lineRule="auto"/>
              <w:ind w:right="-46"/>
              <w:rPr>
                <w:sz w:val="20"/>
                <w:szCs w:val="20"/>
              </w:rPr>
            </w:pPr>
          </w:p>
        </w:tc>
      </w:tr>
      <w:tr w:rsidR="00940282" w:rsidRPr="00940282" w14:paraId="1DB035B4" w14:textId="77777777" w:rsidTr="00BD4356">
        <w:tc>
          <w:tcPr>
            <w:tcW w:w="1271" w:type="dxa"/>
            <w:tcBorders>
              <w:top w:val="single" w:sz="4" w:space="0" w:color="auto"/>
              <w:left w:val="single" w:sz="4" w:space="0" w:color="auto"/>
              <w:bottom w:val="single" w:sz="4" w:space="0" w:color="auto"/>
              <w:right w:val="single" w:sz="4" w:space="0" w:color="auto"/>
            </w:tcBorders>
            <w:hideMark/>
          </w:tcPr>
          <w:p w14:paraId="709026D7" w14:textId="77777777" w:rsidR="00940282" w:rsidRPr="001322FF" w:rsidRDefault="00940282" w:rsidP="00BD4356">
            <w:pPr>
              <w:widowControl w:val="0"/>
              <w:spacing w:line="360" w:lineRule="auto"/>
              <w:ind w:right="-46"/>
              <w:rPr>
                <w:sz w:val="20"/>
                <w:szCs w:val="20"/>
              </w:rPr>
            </w:pPr>
            <w:r w:rsidRPr="001322FF">
              <w:rPr>
                <w:sz w:val="20"/>
                <w:szCs w:val="20"/>
              </w:rPr>
              <w:t>Loss of premises</w:t>
            </w:r>
          </w:p>
        </w:tc>
        <w:tc>
          <w:tcPr>
            <w:tcW w:w="1276" w:type="dxa"/>
            <w:tcBorders>
              <w:top w:val="single" w:sz="4" w:space="0" w:color="auto"/>
              <w:left w:val="single" w:sz="4" w:space="0" w:color="auto"/>
              <w:bottom w:val="single" w:sz="4" w:space="0" w:color="auto"/>
              <w:right w:val="single" w:sz="4" w:space="0" w:color="auto"/>
            </w:tcBorders>
          </w:tcPr>
          <w:p w14:paraId="652EF55F"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8833AC"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33387B"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90AAF35"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F06D01"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9296CF" w14:textId="77777777" w:rsidR="00940282" w:rsidRPr="001322FF" w:rsidRDefault="00940282" w:rsidP="00BD4356">
            <w:pPr>
              <w:widowControl w:val="0"/>
              <w:spacing w:line="360" w:lineRule="auto"/>
              <w:ind w:right="-46"/>
              <w:rPr>
                <w:sz w:val="20"/>
                <w:szCs w:val="20"/>
              </w:rPr>
            </w:pPr>
          </w:p>
        </w:tc>
      </w:tr>
      <w:tr w:rsidR="00940282" w:rsidRPr="00940282" w14:paraId="5BA55CF7" w14:textId="77777777" w:rsidTr="00BD4356">
        <w:tc>
          <w:tcPr>
            <w:tcW w:w="1271" w:type="dxa"/>
            <w:tcBorders>
              <w:top w:val="single" w:sz="4" w:space="0" w:color="auto"/>
              <w:left w:val="single" w:sz="4" w:space="0" w:color="auto"/>
              <w:bottom w:val="single" w:sz="4" w:space="0" w:color="auto"/>
              <w:right w:val="single" w:sz="4" w:space="0" w:color="auto"/>
            </w:tcBorders>
          </w:tcPr>
          <w:p w14:paraId="0C08FE34" w14:textId="77777777" w:rsidR="00940282" w:rsidRPr="001322FF" w:rsidRDefault="00940282" w:rsidP="00BD4356">
            <w:pPr>
              <w:widowControl w:val="0"/>
              <w:spacing w:line="360" w:lineRule="auto"/>
              <w:ind w:right="-46"/>
              <w:rPr>
                <w:sz w:val="20"/>
                <w:szCs w:val="20"/>
              </w:rPr>
            </w:pPr>
            <w:r w:rsidRPr="001322FF">
              <w:rPr>
                <w:sz w:val="20"/>
                <w:szCs w:val="20"/>
              </w:rPr>
              <w:t>Incapacity of staff</w:t>
            </w:r>
          </w:p>
          <w:p w14:paraId="500CD320" w14:textId="77777777" w:rsidR="00940282" w:rsidRPr="001322FF" w:rsidRDefault="00940282" w:rsidP="00BD4356">
            <w:pPr>
              <w:widowControl w:val="0"/>
              <w:spacing w:line="360" w:lineRule="auto"/>
              <w:ind w:right="-46"/>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0C6259"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259D23"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0A3962"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2482D22"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F84498"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6C73DC" w14:textId="77777777" w:rsidR="00940282" w:rsidRPr="001322FF" w:rsidRDefault="00940282" w:rsidP="00BD4356">
            <w:pPr>
              <w:widowControl w:val="0"/>
              <w:spacing w:line="360" w:lineRule="auto"/>
              <w:ind w:right="-46"/>
              <w:rPr>
                <w:sz w:val="20"/>
                <w:szCs w:val="20"/>
              </w:rPr>
            </w:pPr>
          </w:p>
        </w:tc>
      </w:tr>
      <w:tr w:rsidR="00940282" w:rsidRPr="00940282" w14:paraId="20B1E407" w14:textId="77777777" w:rsidTr="00BD4356">
        <w:tc>
          <w:tcPr>
            <w:tcW w:w="1271" w:type="dxa"/>
            <w:tcBorders>
              <w:top w:val="single" w:sz="4" w:space="0" w:color="auto"/>
              <w:left w:val="single" w:sz="4" w:space="0" w:color="auto"/>
              <w:bottom w:val="single" w:sz="4" w:space="0" w:color="auto"/>
              <w:right w:val="single" w:sz="4" w:space="0" w:color="auto"/>
            </w:tcBorders>
          </w:tcPr>
          <w:p w14:paraId="71EC69B6" w14:textId="77777777" w:rsidR="00940282" w:rsidRPr="001322FF" w:rsidRDefault="00940282" w:rsidP="00BD4356">
            <w:pPr>
              <w:widowControl w:val="0"/>
              <w:spacing w:line="360" w:lineRule="auto"/>
              <w:ind w:right="-46"/>
              <w:rPr>
                <w:sz w:val="20"/>
                <w:szCs w:val="20"/>
              </w:rPr>
            </w:pPr>
            <w:r w:rsidRPr="001322FF">
              <w:rPr>
                <w:sz w:val="20"/>
                <w:szCs w:val="20"/>
              </w:rPr>
              <w:t>Loss of computer systems/ essential data</w:t>
            </w:r>
          </w:p>
        </w:tc>
        <w:tc>
          <w:tcPr>
            <w:tcW w:w="1276" w:type="dxa"/>
            <w:tcBorders>
              <w:top w:val="single" w:sz="4" w:space="0" w:color="auto"/>
              <w:left w:val="single" w:sz="4" w:space="0" w:color="auto"/>
              <w:bottom w:val="single" w:sz="4" w:space="0" w:color="auto"/>
              <w:right w:val="single" w:sz="4" w:space="0" w:color="auto"/>
            </w:tcBorders>
          </w:tcPr>
          <w:p w14:paraId="15A06BB2"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5059D0"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926BB7"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33AF536"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DE1F7D"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6AD673" w14:textId="77777777" w:rsidR="00940282" w:rsidRPr="001322FF" w:rsidRDefault="00940282" w:rsidP="00BD4356">
            <w:pPr>
              <w:widowControl w:val="0"/>
              <w:spacing w:line="360" w:lineRule="auto"/>
              <w:ind w:right="-46"/>
              <w:rPr>
                <w:sz w:val="20"/>
                <w:szCs w:val="20"/>
              </w:rPr>
            </w:pPr>
          </w:p>
        </w:tc>
      </w:tr>
      <w:tr w:rsidR="00940282" w:rsidRPr="00940282" w14:paraId="13D4C098" w14:textId="77777777" w:rsidTr="00BD4356">
        <w:tc>
          <w:tcPr>
            <w:tcW w:w="1271" w:type="dxa"/>
            <w:tcBorders>
              <w:top w:val="single" w:sz="4" w:space="0" w:color="auto"/>
              <w:left w:val="single" w:sz="4" w:space="0" w:color="auto"/>
              <w:bottom w:val="single" w:sz="4" w:space="0" w:color="auto"/>
              <w:right w:val="single" w:sz="4" w:space="0" w:color="auto"/>
            </w:tcBorders>
          </w:tcPr>
          <w:p w14:paraId="6385A9BF" w14:textId="77777777" w:rsidR="00940282" w:rsidRPr="001322FF" w:rsidRDefault="00940282" w:rsidP="00BD4356">
            <w:pPr>
              <w:widowControl w:val="0"/>
              <w:spacing w:line="360" w:lineRule="auto"/>
              <w:ind w:right="-46"/>
              <w:rPr>
                <w:sz w:val="20"/>
                <w:szCs w:val="20"/>
              </w:rPr>
            </w:pPr>
            <w:r w:rsidRPr="001322FF">
              <w:rPr>
                <w:sz w:val="20"/>
                <w:szCs w:val="20"/>
              </w:rPr>
              <w:t>Financial collapse</w:t>
            </w:r>
          </w:p>
        </w:tc>
        <w:tc>
          <w:tcPr>
            <w:tcW w:w="1276" w:type="dxa"/>
            <w:tcBorders>
              <w:top w:val="single" w:sz="4" w:space="0" w:color="auto"/>
              <w:left w:val="single" w:sz="4" w:space="0" w:color="auto"/>
              <w:bottom w:val="single" w:sz="4" w:space="0" w:color="auto"/>
              <w:right w:val="single" w:sz="4" w:space="0" w:color="auto"/>
            </w:tcBorders>
          </w:tcPr>
          <w:p w14:paraId="19CDEFFD" w14:textId="77777777" w:rsidR="00940282" w:rsidRPr="001322FF" w:rsidRDefault="00940282" w:rsidP="00BD4356">
            <w:pPr>
              <w:widowControl w:val="0"/>
              <w:spacing w:line="360" w:lineRule="auto"/>
              <w:ind w:right="-46"/>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7C6A18"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FEE281" w14:textId="77777777" w:rsidR="00940282" w:rsidRPr="001322FF" w:rsidRDefault="00940282" w:rsidP="00BD4356">
            <w:pPr>
              <w:widowControl w:val="0"/>
              <w:spacing w:line="360" w:lineRule="auto"/>
              <w:ind w:right="-46"/>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4422CB" w14:textId="77777777" w:rsidR="00940282" w:rsidRPr="001322FF" w:rsidRDefault="00940282" w:rsidP="00BD4356">
            <w:pPr>
              <w:widowControl w:val="0"/>
              <w:spacing w:line="360" w:lineRule="auto"/>
              <w:ind w:right="-46"/>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F7747F" w14:textId="77777777" w:rsidR="00940282" w:rsidRPr="001322FF" w:rsidRDefault="00940282" w:rsidP="00BD4356">
            <w:pPr>
              <w:widowControl w:val="0"/>
              <w:spacing w:line="360" w:lineRule="auto"/>
              <w:ind w:right="-46"/>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3D3987" w14:textId="77777777" w:rsidR="00940282" w:rsidRPr="001322FF" w:rsidRDefault="00940282" w:rsidP="00BD4356">
            <w:pPr>
              <w:widowControl w:val="0"/>
              <w:spacing w:line="360" w:lineRule="auto"/>
              <w:ind w:right="-46"/>
              <w:rPr>
                <w:sz w:val="20"/>
                <w:szCs w:val="20"/>
              </w:rPr>
            </w:pPr>
          </w:p>
        </w:tc>
      </w:tr>
    </w:tbl>
    <w:p w14:paraId="63ED44CF" w14:textId="77777777" w:rsidR="00940282" w:rsidRPr="001322FF" w:rsidRDefault="00940282" w:rsidP="00940282">
      <w:pPr>
        <w:spacing w:line="360" w:lineRule="auto"/>
        <w:rPr>
          <w:b/>
          <w:sz w:val="28"/>
          <w:szCs w:val="28"/>
          <w:u w:val="single"/>
        </w:rPr>
      </w:pPr>
    </w:p>
    <w:p w14:paraId="20759EE1" w14:textId="77777777" w:rsidR="00940282" w:rsidRPr="001322FF" w:rsidRDefault="00940282" w:rsidP="00940282">
      <w:pPr>
        <w:spacing w:line="360" w:lineRule="auto"/>
        <w:rPr>
          <w:b/>
        </w:rPr>
      </w:pPr>
    </w:p>
    <w:sectPr w:rsidR="00940282" w:rsidRPr="001322FF"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486F" w14:textId="77777777" w:rsidR="00450F60" w:rsidRDefault="00450F60" w:rsidP="00AA4A6A">
      <w:r>
        <w:separator/>
      </w:r>
    </w:p>
  </w:endnote>
  <w:endnote w:type="continuationSeparator" w:id="0">
    <w:p w14:paraId="15A04624" w14:textId="77777777" w:rsidR="00450F60" w:rsidRDefault="00450F60" w:rsidP="00AA4A6A">
      <w:r>
        <w:continuationSeparator/>
      </w:r>
    </w:p>
  </w:endnote>
  <w:endnote w:type="continuationNotice" w:id="1">
    <w:p w14:paraId="2C4A9EE9" w14:textId="77777777" w:rsidR="00450F60" w:rsidRDefault="00450F60"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C43B" w14:textId="77777777" w:rsidR="00450F60" w:rsidRDefault="00450F60" w:rsidP="00AA4A6A">
      <w:r>
        <w:separator/>
      </w:r>
    </w:p>
  </w:footnote>
  <w:footnote w:type="continuationSeparator" w:id="0">
    <w:p w14:paraId="2A83EBD1" w14:textId="77777777" w:rsidR="00450F60" w:rsidRDefault="00450F60" w:rsidP="00AA4A6A">
      <w:r>
        <w:continuationSeparator/>
      </w:r>
    </w:p>
  </w:footnote>
  <w:footnote w:type="continuationNotice" w:id="1">
    <w:p w14:paraId="1F9F816F" w14:textId="77777777" w:rsidR="00450F60" w:rsidRDefault="00450F60"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066D"/>
    <w:rsid w:val="00801F0A"/>
    <w:rsid w:val="00805100"/>
    <w:rsid w:val="00805B60"/>
    <w:rsid w:val="00805E36"/>
    <w:rsid w:val="0080630B"/>
    <w:rsid w:val="00806D2B"/>
    <w:rsid w:val="00806D7D"/>
    <w:rsid w:val="00807E23"/>
    <w:rsid w:val="00820AD9"/>
    <w:rsid w:val="008248AC"/>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4D53"/>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su.co.uk/locs/guidance/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2.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1BA94-6E80-4F2A-9DAD-00237A1300F4}">
  <ds:schemaRefs>
    <ds:schemaRef ds:uri="http://schemas.microsoft.com/sharepoint/v3/contenttype/forms"/>
  </ds:schemaRefs>
</ds:datastoreItem>
</file>

<file path=customXml/itemProps4.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5948</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6</cp:revision>
  <cp:lastPrinted>2018-02-13T03:00:00Z</cp:lastPrinted>
  <dcterms:created xsi:type="dcterms:W3CDTF">2021-11-05T09:19:00Z</dcterms:created>
  <dcterms:modified xsi:type="dcterms:W3CDTF">2021-11-05T12:29:00Z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